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486313E" w14:textId="77777777" w:rsidR="00990631" w:rsidRPr="00990631" w:rsidRDefault="008E34DA" w:rsidP="00990631">
      <w:pPr>
        <w:pStyle w:val="Title"/>
        <w:rPr>
          <w:b/>
          <w:bCs/>
        </w:rPr>
      </w:pPr>
      <w:r w:rsidRPr="00AE0AD0">
        <w:rPr>
          <w:b/>
          <w:bCs/>
        </w:rPr>
        <w:t>Department of Transport</w:t>
      </w:r>
    </w:p>
    <w:p w14:paraId="422EBE24" w14:textId="2FDD76E0" w:rsidR="00AE7574" w:rsidRDefault="00BD0D2D" w:rsidP="005D202B">
      <w:pPr>
        <w:pStyle w:val="Title"/>
        <w:jc w:val="left"/>
      </w:pPr>
      <w:r>
        <w:t>State Emergency Management Plan</w:t>
      </w:r>
    </w:p>
    <w:p w14:paraId="6B1BEDD7" w14:textId="65502FBA" w:rsidR="00631DB8" w:rsidRDefault="00CF3B98" w:rsidP="005D202B">
      <w:pPr>
        <w:pStyle w:val="Title"/>
        <w:jc w:val="left"/>
      </w:pPr>
      <w:r>
        <w:t xml:space="preserve">Public </w:t>
      </w:r>
      <w:r w:rsidR="00353FB7">
        <w:t xml:space="preserve">Transport Disruption </w:t>
      </w:r>
      <w:r w:rsidR="00BD0D2D">
        <w:t>Sub-</w:t>
      </w:r>
      <w:r w:rsidR="00353FB7">
        <w:t>Plan</w:t>
      </w:r>
    </w:p>
    <w:p w14:paraId="29803489" w14:textId="77777777" w:rsidR="00990631" w:rsidRPr="00990631" w:rsidRDefault="00990631" w:rsidP="00990631"/>
    <w:p w14:paraId="366C471C" w14:textId="781DC311" w:rsidR="00467226" w:rsidRPr="00990631" w:rsidRDefault="005D202B" w:rsidP="002E2DBC">
      <w:pPr>
        <w:rPr>
          <w:sz w:val="36"/>
          <w:szCs w:val="36"/>
        </w:rPr>
      </w:pPr>
      <w:r>
        <w:br/>
      </w:r>
      <w:r w:rsidR="00134B42">
        <w:rPr>
          <w:sz w:val="36"/>
          <w:szCs w:val="36"/>
        </w:rPr>
        <w:t>October</w:t>
      </w:r>
      <w:r w:rsidR="000D6A89">
        <w:rPr>
          <w:sz w:val="36"/>
          <w:szCs w:val="36"/>
        </w:rPr>
        <w:t xml:space="preserve"> </w:t>
      </w:r>
      <w:r w:rsidR="00353FB7" w:rsidRPr="00990631">
        <w:rPr>
          <w:sz w:val="36"/>
          <w:szCs w:val="36"/>
        </w:rPr>
        <w:t>2021</w:t>
      </w:r>
    </w:p>
    <w:p w14:paraId="72F0C0C1" w14:textId="77777777" w:rsidR="00631DB8" w:rsidRPr="002653B7" w:rsidRDefault="00C83F0A" w:rsidP="002E2DBC">
      <w:pPr>
        <w:rPr>
          <w:color w:val="6B9F25" w:themeColor="hyperlink"/>
        </w:rPr>
        <w:sectPr w:rsidR="00631DB8" w:rsidRPr="002653B7" w:rsidSect="006044B8">
          <w:headerReference w:type="default" r:id="rId11"/>
          <w:footerReference w:type="even" r:id="rId12"/>
          <w:footerReference w:type="default" r:id="rId13"/>
          <w:headerReference w:type="first" r:id="rId14"/>
          <w:pgSz w:w="11900" w:h="16840"/>
          <w:pgMar w:top="3023" w:right="1440" w:bottom="1440" w:left="1440" w:header="454" w:footer="708" w:gutter="0"/>
          <w:cols w:space="708"/>
          <w:titlePg/>
          <w:docGrid w:linePitch="360"/>
        </w:sectPr>
      </w:pPr>
      <w:bookmarkStart w:id="0" w:name="_Hlk69563460"/>
      <w:r>
        <w:t>.</w:t>
      </w:r>
      <w:r w:rsidRPr="009F4209">
        <w:t xml:space="preserve"> </w:t>
      </w:r>
      <w:bookmarkEnd w:id="0"/>
      <w:r w:rsidR="00631DB8" w:rsidRPr="002653B7">
        <w:br w:type="page"/>
      </w:r>
    </w:p>
    <w:p w14:paraId="191FA62D" w14:textId="77777777" w:rsidR="00631DB8" w:rsidRPr="00FA50FE" w:rsidRDefault="00631DB8" w:rsidP="00291112">
      <w:pPr>
        <w:pStyle w:val="TOCHeading"/>
        <w:spacing w:before="0" w:after="60"/>
      </w:pPr>
      <w:r w:rsidRPr="00FA50FE">
        <w:lastRenderedPageBreak/>
        <w:t>Contents</w:t>
      </w:r>
    </w:p>
    <w:p w14:paraId="4697CCC4" w14:textId="1F6838CD" w:rsidR="000E5D3D" w:rsidRDefault="00102C91">
      <w:pPr>
        <w:pStyle w:val="TOC1"/>
        <w:rPr>
          <w:rFonts w:asciiTheme="minorHAnsi" w:eastAsiaTheme="minorEastAsia" w:hAnsiTheme="minorHAnsi" w:cstheme="minorBidi"/>
          <w:b w:val="0"/>
          <w:bCs w:val="0"/>
          <w:sz w:val="22"/>
          <w:szCs w:val="22"/>
        </w:rPr>
      </w:pPr>
      <w:r>
        <w:fldChar w:fldCharType="begin"/>
      </w:r>
      <w:r>
        <w:instrText xml:space="preserve"> TOC \o "1-2" \u </w:instrText>
      </w:r>
      <w:r>
        <w:fldChar w:fldCharType="separate"/>
      </w:r>
      <w:r w:rsidR="000E5D3D">
        <w:t>1</w:t>
      </w:r>
      <w:r w:rsidR="000E5D3D">
        <w:rPr>
          <w:rFonts w:asciiTheme="minorHAnsi" w:eastAsiaTheme="minorEastAsia" w:hAnsiTheme="minorHAnsi" w:cstheme="minorBidi"/>
          <w:b w:val="0"/>
          <w:bCs w:val="0"/>
          <w:sz w:val="22"/>
          <w:szCs w:val="22"/>
        </w:rPr>
        <w:tab/>
      </w:r>
      <w:r w:rsidR="000E5D3D">
        <w:t>Introduction</w:t>
      </w:r>
      <w:r w:rsidR="000E5D3D">
        <w:tab/>
      </w:r>
      <w:r w:rsidR="000E5D3D">
        <w:fldChar w:fldCharType="begin"/>
      </w:r>
      <w:r w:rsidR="000E5D3D">
        <w:instrText xml:space="preserve"> PAGEREF _Toc77758285 \h </w:instrText>
      </w:r>
      <w:r w:rsidR="000E5D3D">
        <w:fldChar w:fldCharType="separate"/>
      </w:r>
      <w:r w:rsidR="00493C08">
        <w:t>3</w:t>
      </w:r>
      <w:r w:rsidR="000E5D3D">
        <w:fldChar w:fldCharType="end"/>
      </w:r>
    </w:p>
    <w:p w14:paraId="4897527F" w14:textId="4DEB341D"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1.1</w:t>
      </w:r>
      <w:r>
        <w:rPr>
          <w:rFonts w:eastAsiaTheme="minorEastAsia" w:cstheme="minorBidi"/>
          <w:bCs w:val="0"/>
          <w:sz w:val="22"/>
          <w:szCs w:val="22"/>
        </w:rPr>
        <w:tab/>
      </w:r>
      <w:r>
        <w:t>Purpose</w:t>
      </w:r>
      <w:r>
        <w:tab/>
      </w:r>
      <w:r>
        <w:fldChar w:fldCharType="begin"/>
      </w:r>
      <w:r>
        <w:instrText xml:space="preserve"> PAGEREF _Toc77758286 \h </w:instrText>
      </w:r>
      <w:r>
        <w:fldChar w:fldCharType="separate"/>
      </w:r>
      <w:r w:rsidR="00493C08">
        <w:t>3</w:t>
      </w:r>
      <w:r>
        <w:fldChar w:fldCharType="end"/>
      </w:r>
    </w:p>
    <w:p w14:paraId="70449D10" w14:textId="1C96F565"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1.2</w:t>
      </w:r>
      <w:r>
        <w:rPr>
          <w:rFonts w:eastAsiaTheme="minorEastAsia" w:cstheme="minorBidi"/>
          <w:bCs w:val="0"/>
          <w:sz w:val="22"/>
          <w:szCs w:val="22"/>
        </w:rPr>
        <w:tab/>
      </w:r>
      <w:r>
        <w:t>Aim</w:t>
      </w:r>
      <w:r>
        <w:tab/>
      </w:r>
      <w:r>
        <w:fldChar w:fldCharType="begin"/>
      </w:r>
      <w:r>
        <w:instrText xml:space="preserve"> PAGEREF _Toc77758287 \h </w:instrText>
      </w:r>
      <w:r>
        <w:fldChar w:fldCharType="separate"/>
      </w:r>
      <w:r w:rsidR="00493C08">
        <w:t>3</w:t>
      </w:r>
      <w:r>
        <w:fldChar w:fldCharType="end"/>
      </w:r>
    </w:p>
    <w:p w14:paraId="134A613B" w14:textId="4860C704"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1.3</w:t>
      </w:r>
      <w:r>
        <w:rPr>
          <w:rFonts w:eastAsiaTheme="minorEastAsia" w:cstheme="minorBidi"/>
          <w:bCs w:val="0"/>
          <w:sz w:val="22"/>
          <w:szCs w:val="22"/>
        </w:rPr>
        <w:tab/>
      </w:r>
      <w:r>
        <w:t>Preparation, approval and publication</w:t>
      </w:r>
      <w:r>
        <w:tab/>
      </w:r>
      <w:r>
        <w:fldChar w:fldCharType="begin"/>
      </w:r>
      <w:r>
        <w:instrText xml:space="preserve"> PAGEREF _Toc77758288 \h </w:instrText>
      </w:r>
      <w:r>
        <w:fldChar w:fldCharType="separate"/>
      </w:r>
      <w:r w:rsidR="00493C08">
        <w:t>3</w:t>
      </w:r>
      <w:r>
        <w:fldChar w:fldCharType="end"/>
      </w:r>
    </w:p>
    <w:p w14:paraId="2780D5FF" w14:textId="2BF46BF1"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1.4</w:t>
      </w:r>
      <w:r>
        <w:rPr>
          <w:rFonts w:eastAsiaTheme="minorEastAsia" w:cstheme="minorBidi"/>
          <w:bCs w:val="0"/>
          <w:sz w:val="22"/>
          <w:szCs w:val="22"/>
        </w:rPr>
        <w:tab/>
      </w:r>
      <w:r>
        <w:t>Audience</w:t>
      </w:r>
      <w:r>
        <w:tab/>
      </w:r>
      <w:r>
        <w:fldChar w:fldCharType="begin"/>
      </w:r>
      <w:r>
        <w:instrText xml:space="preserve"> PAGEREF _Toc77758289 \h </w:instrText>
      </w:r>
      <w:r>
        <w:fldChar w:fldCharType="separate"/>
      </w:r>
      <w:r w:rsidR="00493C08">
        <w:t>3</w:t>
      </w:r>
      <w:r>
        <w:fldChar w:fldCharType="end"/>
      </w:r>
    </w:p>
    <w:p w14:paraId="149E6F02" w14:textId="0657C6FA"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1.5</w:t>
      </w:r>
      <w:r>
        <w:rPr>
          <w:rFonts w:eastAsiaTheme="minorEastAsia" w:cstheme="minorBidi"/>
          <w:bCs w:val="0"/>
          <w:sz w:val="22"/>
          <w:szCs w:val="22"/>
        </w:rPr>
        <w:tab/>
      </w:r>
      <w:r>
        <w:t>Definitions</w:t>
      </w:r>
      <w:r>
        <w:tab/>
      </w:r>
      <w:r>
        <w:fldChar w:fldCharType="begin"/>
      </w:r>
      <w:r>
        <w:instrText xml:space="preserve"> PAGEREF _Toc77758290 \h </w:instrText>
      </w:r>
      <w:r>
        <w:fldChar w:fldCharType="separate"/>
      </w:r>
      <w:r w:rsidR="00493C08">
        <w:t>4</w:t>
      </w:r>
      <w:r>
        <w:fldChar w:fldCharType="end"/>
      </w:r>
    </w:p>
    <w:p w14:paraId="1D154B43" w14:textId="707DAF17"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1.6</w:t>
      </w:r>
      <w:r>
        <w:rPr>
          <w:rFonts w:eastAsiaTheme="minorEastAsia" w:cstheme="minorBidi"/>
          <w:bCs w:val="0"/>
          <w:sz w:val="22"/>
          <w:szCs w:val="22"/>
        </w:rPr>
        <w:tab/>
      </w:r>
      <w:r>
        <w:t>Legislation</w:t>
      </w:r>
      <w:r>
        <w:tab/>
      </w:r>
      <w:r>
        <w:fldChar w:fldCharType="begin"/>
      </w:r>
      <w:r>
        <w:instrText xml:space="preserve"> PAGEREF _Toc77758291 \h </w:instrText>
      </w:r>
      <w:r>
        <w:fldChar w:fldCharType="separate"/>
      </w:r>
      <w:r w:rsidR="00493C08">
        <w:t>4</w:t>
      </w:r>
      <w:r>
        <w:fldChar w:fldCharType="end"/>
      </w:r>
    </w:p>
    <w:p w14:paraId="54F51145" w14:textId="0BFDB253"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1.7</w:t>
      </w:r>
      <w:r>
        <w:rPr>
          <w:rFonts w:eastAsiaTheme="minorEastAsia" w:cstheme="minorBidi"/>
          <w:bCs w:val="0"/>
          <w:sz w:val="22"/>
          <w:szCs w:val="22"/>
        </w:rPr>
        <w:tab/>
      </w:r>
      <w:r>
        <w:t>Linked plans</w:t>
      </w:r>
      <w:r>
        <w:tab/>
      </w:r>
      <w:r>
        <w:fldChar w:fldCharType="begin"/>
      </w:r>
      <w:r>
        <w:instrText xml:space="preserve"> PAGEREF _Toc77758292 \h </w:instrText>
      </w:r>
      <w:r>
        <w:fldChar w:fldCharType="separate"/>
      </w:r>
      <w:r w:rsidR="00493C08">
        <w:t>4</w:t>
      </w:r>
      <w:r>
        <w:fldChar w:fldCharType="end"/>
      </w:r>
    </w:p>
    <w:p w14:paraId="58A46C4A" w14:textId="33A60491" w:rsidR="000E5D3D" w:rsidRDefault="000E5D3D">
      <w:pPr>
        <w:pStyle w:val="TOC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Victoria’s transport sector</w:t>
      </w:r>
      <w:r>
        <w:tab/>
      </w:r>
      <w:r>
        <w:fldChar w:fldCharType="begin"/>
      </w:r>
      <w:r>
        <w:instrText xml:space="preserve"> PAGEREF _Toc77758293 \h </w:instrText>
      </w:r>
      <w:r>
        <w:fldChar w:fldCharType="separate"/>
      </w:r>
      <w:r w:rsidR="00493C08">
        <w:t>6</w:t>
      </w:r>
      <w:r>
        <w:fldChar w:fldCharType="end"/>
      </w:r>
    </w:p>
    <w:p w14:paraId="36DB4620" w14:textId="30240216"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2.1</w:t>
      </w:r>
      <w:r>
        <w:rPr>
          <w:rFonts w:eastAsiaTheme="minorEastAsia" w:cstheme="minorBidi"/>
          <w:bCs w:val="0"/>
          <w:sz w:val="22"/>
          <w:szCs w:val="22"/>
        </w:rPr>
        <w:tab/>
      </w:r>
      <w:r>
        <w:t>The transport system</w:t>
      </w:r>
      <w:r>
        <w:tab/>
      </w:r>
      <w:r>
        <w:fldChar w:fldCharType="begin"/>
      </w:r>
      <w:r>
        <w:instrText xml:space="preserve"> PAGEREF _Toc77758294 \h </w:instrText>
      </w:r>
      <w:r>
        <w:fldChar w:fldCharType="separate"/>
      </w:r>
      <w:r w:rsidR="00493C08">
        <w:t>6</w:t>
      </w:r>
      <w:r>
        <w:fldChar w:fldCharType="end"/>
      </w:r>
    </w:p>
    <w:p w14:paraId="151DFB0A" w14:textId="34FFFA4A"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2.2</w:t>
      </w:r>
      <w:r>
        <w:rPr>
          <w:rFonts w:eastAsiaTheme="minorEastAsia" w:cstheme="minorBidi"/>
          <w:bCs w:val="0"/>
          <w:sz w:val="22"/>
          <w:szCs w:val="22"/>
        </w:rPr>
        <w:tab/>
      </w:r>
      <w:r>
        <w:t>Department of Transport</w:t>
      </w:r>
      <w:r>
        <w:tab/>
      </w:r>
      <w:r>
        <w:fldChar w:fldCharType="begin"/>
      </w:r>
      <w:r>
        <w:instrText xml:space="preserve"> PAGEREF _Toc77758295 \h </w:instrText>
      </w:r>
      <w:r>
        <w:fldChar w:fldCharType="separate"/>
      </w:r>
      <w:r w:rsidR="00493C08">
        <w:t>6</w:t>
      </w:r>
      <w:r>
        <w:fldChar w:fldCharType="end"/>
      </w:r>
    </w:p>
    <w:p w14:paraId="3A347810" w14:textId="1BCC2A21"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2.3</w:t>
      </w:r>
      <w:r>
        <w:rPr>
          <w:rFonts w:eastAsiaTheme="minorEastAsia" w:cstheme="minorBidi"/>
          <w:bCs w:val="0"/>
          <w:sz w:val="22"/>
          <w:szCs w:val="22"/>
        </w:rPr>
        <w:tab/>
      </w:r>
      <w:r>
        <w:t>VicTrack</w:t>
      </w:r>
      <w:r>
        <w:tab/>
      </w:r>
      <w:r>
        <w:fldChar w:fldCharType="begin"/>
      </w:r>
      <w:r>
        <w:instrText xml:space="preserve"> PAGEREF _Toc77758296 \h </w:instrText>
      </w:r>
      <w:r>
        <w:fldChar w:fldCharType="separate"/>
      </w:r>
      <w:r w:rsidR="00493C08">
        <w:t>6</w:t>
      </w:r>
      <w:r>
        <w:fldChar w:fldCharType="end"/>
      </w:r>
    </w:p>
    <w:p w14:paraId="09EED7F4" w14:textId="72E756D0"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2.4</w:t>
      </w:r>
      <w:r>
        <w:rPr>
          <w:rFonts w:eastAsiaTheme="minorEastAsia" w:cstheme="minorBidi"/>
          <w:bCs w:val="0"/>
          <w:sz w:val="22"/>
          <w:szCs w:val="22"/>
        </w:rPr>
        <w:tab/>
      </w:r>
      <w:r>
        <w:t>Public transport operators</w:t>
      </w:r>
      <w:r>
        <w:tab/>
      </w:r>
      <w:r>
        <w:fldChar w:fldCharType="begin"/>
      </w:r>
      <w:r>
        <w:instrText xml:space="preserve"> PAGEREF _Toc77758297 \h </w:instrText>
      </w:r>
      <w:r>
        <w:fldChar w:fldCharType="separate"/>
      </w:r>
      <w:r w:rsidR="00493C08">
        <w:t>7</w:t>
      </w:r>
      <w:r>
        <w:fldChar w:fldCharType="end"/>
      </w:r>
    </w:p>
    <w:p w14:paraId="2ADF72D3" w14:textId="351FE839"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2.5</w:t>
      </w:r>
      <w:r>
        <w:rPr>
          <w:rFonts w:eastAsiaTheme="minorEastAsia" w:cstheme="minorBidi"/>
          <w:bCs w:val="0"/>
          <w:sz w:val="22"/>
          <w:szCs w:val="22"/>
        </w:rPr>
        <w:tab/>
      </w:r>
      <w:r>
        <w:t>Potential consequences of a transport service disruption</w:t>
      </w:r>
      <w:r>
        <w:tab/>
      </w:r>
      <w:r>
        <w:fldChar w:fldCharType="begin"/>
      </w:r>
      <w:r>
        <w:instrText xml:space="preserve"> PAGEREF _Toc77758298 \h </w:instrText>
      </w:r>
      <w:r>
        <w:fldChar w:fldCharType="separate"/>
      </w:r>
      <w:r w:rsidR="00493C08">
        <w:t>7</w:t>
      </w:r>
      <w:r>
        <w:fldChar w:fldCharType="end"/>
      </w:r>
    </w:p>
    <w:p w14:paraId="5944D18E" w14:textId="7A6AB028" w:rsidR="000E5D3D" w:rsidRDefault="000E5D3D">
      <w:pPr>
        <w:pStyle w:val="TOC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Mitigation</w:t>
      </w:r>
      <w:r>
        <w:tab/>
      </w:r>
      <w:r>
        <w:fldChar w:fldCharType="begin"/>
      </w:r>
      <w:r>
        <w:instrText xml:space="preserve"> PAGEREF _Toc77758299 \h </w:instrText>
      </w:r>
      <w:r>
        <w:fldChar w:fldCharType="separate"/>
      </w:r>
      <w:r w:rsidR="00493C08">
        <w:t>8</w:t>
      </w:r>
      <w:r>
        <w:fldChar w:fldCharType="end"/>
      </w:r>
    </w:p>
    <w:p w14:paraId="40282AAC" w14:textId="76577E85"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3.1</w:t>
      </w:r>
      <w:r>
        <w:rPr>
          <w:rFonts w:eastAsiaTheme="minorEastAsia" w:cstheme="minorBidi"/>
          <w:bCs w:val="0"/>
          <w:sz w:val="22"/>
          <w:szCs w:val="22"/>
        </w:rPr>
        <w:tab/>
      </w:r>
      <w:r>
        <w:t>Control agency planning and preparedness</w:t>
      </w:r>
      <w:r>
        <w:tab/>
      </w:r>
      <w:r>
        <w:fldChar w:fldCharType="begin"/>
      </w:r>
      <w:r>
        <w:instrText xml:space="preserve"> PAGEREF _Toc77758300 \h </w:instrText>
      </w:r>
      <w:r>
        <w:fldChar w:fldCharType="separate"/>
      </w:r>
      <w:r w:rsidR="00493C08">
        <w:t>8</w:t>
      </w:r>
      <w:r>
        <w:fldChar w:fldCharType="end"/>
      </w:r>
    </w:p>
    <w:p w14:paraId="5FF9EC83" w14:textId="5AC1EB10"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3.2</w:t>
      </w:r>
      <w:r>
        <w:rPr>
          <w:rFonts w:eastAsiaTheme="minorEastAsia" w:cstheme="minorBidi"/>
          <w:bCs w:val="0"/>
          <w:sz w:val="22"/>
          <w:szCs w:val="22"/>
        </w:rPr>
        <w:tab/>
      </w:r>
      <w:r>
        <w:t>Response support agency planning and preparedness</w:t>
      </w:r>
      <w:r>
        <w:tab/>
      </w:r>
      <w:r>
        <w:fldChar w:fldCharType="begin"/>
      </w:r>
      <w:r>
        <w:instrText xml:space="preserve"> PAGEREF _Toc77758301 \h </w:instrText>
      </w:r>
      <w:r>
        <w:fldChar w:fldCharType="separate"/>
      </w:r>
      <w:r w:rsidR="00493C08">
        <w:t>9</w:t>
      </w:r>
      <w:r>
        <w:fldChar w:fldCharType="end"/>
      </w:r>
    </w:p>
    <w:p w14:paraId="11F34A3D" w14:textId="78BB30F1"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3.3</w:t>
      </w:r>
      <w:r>
        <w:rPr>
          <w:rFonts w:eastAsiaTheme="minorEastAsia" w:cstheme="minorBidi"/>
          <w:bCs w:val="0"/>
          <w:sz w:val="22"/>
          <w:szCs w:val="22"/>
        </w:rPr>
        <w:tab/>
      </w:r>
      <w:r>
        <w:t>Transport sector critical infrastructure</w:t>
      </w:r>
      <w:r>
        <w:tab/>
      </w:r>
      <w:r>
        <w:fldChar w:fldCharType="begin"/>
      </w:r>
      <w:r>
        <w:instrText xml:space="preserve"> PAGEREF _Toc77758302 \h </w:instrText>
      </w:r>
      <w:r>
        <w:fldChar w:fldCharType="separate"/>
      </w:r>
      <w:r w:rsidR="00493C08">
        <w:t>10</w:t>
      </w:r>
      <w:r>
        <w:fldChar w:fldCharType="end"/>
      </w:r>
    </w:p>
    <w:p w14:paraId="3D73C82C" w14:textId="1558C409"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3.4</w:t>
      </w:r>
      <w:r>
        <w:rPr>
          <w:rFonts w:eastAsiaTheme="minorEastAsia" w:cstheme="minorBidi"/>
          <w:bCs w:val="0"/>
          <w:sz w:val="22"/>
          <w:szCs w:val="22"/>
        </w:rPr>
        <w:tab/>
      </w:r>
      <w:r>
        <w:t>Public transport operator planning and preparedness</w:t>
      </w:r>
      <w:r>
        <w:tab/>
      </w:r>
      <w:r>
        <w:fldChar w:fldCharType="begin"/>
      </w:r>
      <w:r>
        <w:instrText xml:space="preserve"> PAGEREF _Toc77758303 \h </w:instrText>
      </w:r>
      <w:r>
        <w:fldChar w:fldCharType="separate"/>
      </w:r>
      <w:r w:rsidR="00493C08">
        <w:t>10</w:t>
      </w:r>
      <w:r>
        <w:fldChar w:fldCharType="end"/>
      </w:r>
    </w:p>
    <w:p w14:paraId="1DD31ACD" w14:textId="0ED035C6"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3.5</w:t>
      </w:r>
      <w:r>
        <w:rPr>
          <w:rFonts w:eastAsiaTheme="minorEastAsia" w:cstheme="minorBidi"/>
          <w:bCs w:val="0"/>
          <w:sz w:val="22"/>
          <w:szCs w:val="22"/>
        </w:rPr>
        <w:tab/>
      </w:r>
      <w:r>
        <w:t>Major infrastructure projects</w:t>
      </w:r>
      <w:r>
        <w:tab/>
      </w:r>
      <w:r>
        <w:fldChar w:fldCharType="begin"/>
      </w:r>
      <w:r>
        <w:instrText xml:space="preserve"> PAGEREF _Toc77758304 \h </w:instrText>
      </w:r>
      <w:r>
        <w:fldChar w:fldCharType="separate"/>
      </w:r>
      <w:r w:rsidR="00493C08">
        <w:t>12</w:t>
      </w:r>
      <w:r>
        <w:fldChar w:fldCharType="end"/>
      </w:r>
    </w:p>
    <w:p w14:paraId="46B7E3A5" w14:textId="290FD21E" w:rsidR="000E5D3D" w:rsidRDefault="000E5D3D">
      <w:pPr>
        <w:pStyle w:val="TOC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Public Transport Coordination Group</w:t>
      </w:r>
      <w:r>
        <w:tab/>
      </w:r>
      <w:r>
        <w:fldChar w:fldCharType="begin"/>
      </w:r>
      <w:r>
        <w:instrText xml:space="preserve"> PAGEREF _Toc77758305 \h </w:instrText>
      </w:r>
      <w:r>
        <w:fldChar w:fldCharType="separate"/>
      </w:r>
      <w:r w:rsidR="00493C08">
        <w:t>13</w:t>
      </w:r>
      <w:r>
        <w:fldChar w:fldCharType="end"/>
      </w:r>
    </w:p>
    <w:p w14:paraId="17A4FB20" w14:textId="18C04F17"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4.1</w:t>
      </w:r>
      <w:r>
        <w:rPr>
          <w:rFonts w:eastAsiaTheme="minorEastAsia" w:cstheme="minorBidi"/>
          <w:bCs w:val="0"/>
          <w:sz w:val="22"/>
          <w:szCs w:val="22"/>
        </w:rPr>
        <w:tab/>
      </w:r>
      <w:r>
        <w:t>Purpose</w:t>
      </w:r>
      <w:r>
        <w:tab/>
      </w:r>
      <w:r>
        <w:fldChar w:fldCharType="begin"/>
      </w:r>
      <w:r>
        <w:instrText xml:space="preserve"> PAGEREF _Toc77758306 \h </w:instrText>
      </w:r>
      <w:r>
        <w:fldChar w:fldCharType="separate"/>
      </w:r>
      <w:r w:rsidR="00493C08">
        <w:t>13</w:t>
      </w:r>
      <w:r>
        <w:fldChar w:fldCharType="end"/>
      </w:r>
    </w:p>
    <w:p w14:paraId="2F42A75C" w14:textId="32A4F4DA"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4.2</w:t>
      </w:r>
      <w:r>
        <w:rPr>
          <w:rFonts w:eastAsiaTheme="minorEastAsia" w:cstheme="minorBidi"/>
          <w:bCs w:val="0"/>
          <w:sz w:val="22"/>
          <w:szCs w:val="22"/>
        </w:rPr>
        <w:tab/>
      </w:r>
      <w:r>
        <w:t>Chair and administration</w:t>
      </w:r>
      <w:r>
        <w:tab/>
      </w:r>
      <w:r>
        <w:fldChar w:fldCharType="begin"/>
      </w:r>
      <w:r>
        <w:instrText xml:space="preserve"> PAGEREF _Toc77758307 \h </w:instrText>
      </w:r>
      <w:r>
        <w:fldChar w:fldCharType="separate"/>
      </w:r>
      <w:r w:rsidR="00493C08">
        <w:t>13</w:t>
      </w:r>
      <w:r>
        <w:fldChar w:fldCharType="end"/>
      </w:r>
    </w:p>
    <w:p w14:paraId="2B1B38C2" w14:textId="4F9EE240"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4.3</w:t>
      </w:r>
      <w:r>
        <w:rPr>
          <w:rFonts w:eastAsiaTheme="minorEastAsia" w:cstheme="minorBidi"/>
          <w:bCs w:val="0"/>
          <w:sz w:val="22"/>
          <w:szCs w:val="22"/>
        </w:rPr>
        <w:tab/>
      </w:r>
      <w:r>
        <w:t>Membership</w:t>
      </w:r>
      <w:r>
        <w:tab/>
      </w:r>
      <w:r>
        <w:fldChar w:fldCharType="begin"/>
      </w:r>
      <w:r>
        <w:instrText xml:space="preserve"> PAGEREF _Toc77758308 \h </w:instrText>
      </w:r>
      <w:r>
        <w:fldChar w:fldCharType="separate"/>
      </w:r>
      <w:r w:rsidR="00493C08">
        <w:t>13</w:t>
      </w:r>
      <w:r>
        <w:fldChar w:fldCharType="end"/>
      </w:r>
    </w:p>
    <w:p w14:paraId="4E5D3721" w14:textId="344F11C6"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4.4</w:t>
      </w:r>
      <w:r>
        <w:rPr>
          <w:rFonts w:eastAsiaTheme="minorEastAsia" w:cstheme="minorBidi"/>
          <w:bCs w:val="0"/>
          <w:sz w:val="22"/>
          <w:szCs w:val="22"/>
        </w:rPr>
        <w:tab/>
      </w:r>
      <w:r>
        <w:t>Outputs</w:t>
      </w:r>
      <w:r>
        <w:tab/>
      </w:r>
      <w:r>
        <w:fldChar w:fldCharType="begin"/>
      </w:r>
      <w:r>
        <w:instrText xml:space="preserve"> PAGEREF _Toc77758309 \h </w:instrText>
      </w:r>
      <w:r>
        <w:fldChar w:fldCharType="separate"/>
      </w:r>
      <w:r w:rsidR="00493C08">
        <w:t>13</w:t>
      </w:r>
      <w:r>
        <w:fldChar w:fldCharType="end"/>
      </w:r>
    </w:p>
    <w:p w14:paraId="6918BFDB" w14:textId="659533EF" w:rsidR="000E5D3D" w:rsidRDefault="000E5D3D">
      <w:pPr>
        <w:pStyle w:val="TOC1"/>
        <w:rPr>
          <w:rFonts w:asciiTheme="minorHAnsi" w:eastAsiaTheme="minorEastAsia" w:hAnsiTheme="minorHAnsi" w:cstheme="minorBidi"/>
          <w:b w:val="0"/>
          <w:bCs w:val="0"/>
          <w:sz w:val="22"/>
          <w:szCs w:val="22"/>
        </w:rPr>
      </w:pPr>
      <w:r>
        <w:t>5</w:t>
      </w:r>
      <w:r>
        <w:rPr>
          <w:rFonts w:asciiTheme="minorHAnsi" w:eastAsiaTheme="minorEastAsia" w:hAnsiTheme="minorHAnsi" w:cstheme="minorBidi"/>
          <w:b w:val="0"/>
          <w:bCs w:val="0"/>
          <w:sz w:val="22"/>
          <w:szCs w:val="22"/>
        </w:rPr>
        <w:tab/>
      </w:r>
      <w:r>
        <w:t>Response: Department control arrangements</w:t>
      </w:r>
      <w:r>
        <w:tab/>
      </w:r>
      <w:r>
        <w:fldChar w:fldCharType="begin"/>
      </w:r>
      <w:r>
        <w:instrText xml:space="preserve"> PAGEREF _Toc77758310 \h </w:instrText>
      </w:r>
      <w:r>
        <w:fldChar w:fldCharType="separate"/>
      </w:r>
      <w:r w:rsidR="00493C08">
        <w:t>14</w:t>
      </w:r>
      <w:r>
        <w:fldChar w:fldCharType="end"/>
      </w:r>
    </w:p>
    <w:p w14:paraId="758530B6" w14:textId="2B6BD1F7"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5.1</w:t>
      </w:r>
      <w:r>
        <w:rPr>
          <w:rFonts w:eastAsiaTheme="minorEastAsia" w:cstheme="minorBidi"/>
          <w:bCs w:val="0"/>
          <w:sz w:val="22"/>
          <w:szCs w:val="22"/>
        </w:rPr>
        <w:tab/>
      </w:r>
      <w:r>
        <w:t>The Departments control agency scenarios</w:t>
      </w:r>
      <w:r>
        <w:tab/>
      </w:r>
      <w:r>
        <w:fldChar w:fldCharType="begin"/>
      </w:r>
      <w:r>
        <w:instrText xml:space="preserve"> PAGEREF _Toc77758311 \h </w:instrText>
      </w:r>
      <w:r>
        <w:fldChar w:fldCharType="separate"/>
      </w:r>
      <w:r w:rsidR="00493C08">
        <w:t>14</w:t>
      </w:r>
      <w:r>
        <w:fldChar w:fldCharType="end"/>
      </w:r>
    </w:p>
    <w:p w14:paraId="11AAB580" w14:textId="00CEAE10"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5.2</w:t>
      </w:r>
      <w:r>
        <w:rPr>
          <w:rFonts w:eastAsiaTheme="minorEastAsia" w:cstheme="minorBidi"/>
          <w:bCs w:val="0"/>
          <w:sz w:val="22"/>
          <w:szCs w:val="22"/>
        </w:rPr>
        <w:tab/>
      </w:r>
      <w:r>
        <w:t>Department control levels</w:t>
      </w:r>
      <w:r>
        <w:tab/>
      </w:r>
      <w:r>
        <w:fldChar w:fldCharType="begin"/>
      </w:r>
      <w:r>
        <w:instrText xml:space="preserve"> PAGEREF _Toc77758312 \h </w:instrText>
      </w:r>
      <w:r>
        <w:fldChar w:fldCharType="separate"/>
      </w:r>
      <w:r w:rsidR="00493C08">
        <w:t>14</w:t>
      </w:r>
      <w:r>
        <w:fldChar w:fldCharType="end"/>
      </w:r>
    </w:p>
    <w:p w14:paraId="5D019AE2" w14:textId="3845D8B6"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5.3</w:t>
      </w:r>
      <w:r>
        <w:rPr>
          <w:rFonts w:eastAsiaTheme="minorEastAsia" w:cstheme="minorBidi"/>
          <w:bCs w:val="0"/>
          <w:sz w:val="22"/>
          <w:szCs w:val="22"/>
        </w:rPr>
        <w:tab/>
      </w:r>
      <w:r>
        <w:t>Appointment of controllers</w:t>
      </w:r>
      <w:r>
        <w:tab/>
      </w:r>
      <w:r>
        <w:fldChar w:fldCharType="begin"/>
      </w:r>
      <w:r>
        <w:instrText xml:space="preserve"> PAGEREF _Toc77758313 \h </w:instrText>
      </w:r>
      <w:r>
        <w:fldChar w:fldCharType="separate"/>
      </w:r>
      <w:r w:rsidR="00493C08">
        <w:t>14</w:t>
      </w:r>
      <w:r>
        <w:fldChar w:fldCharType="end"/>
      </w:r>
    </w:p>
    <w:p w14:paraId="219FB076" w14:textId="543EB8B1"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5.4</w:t>
      </w:r>
      <w:r>
        <w:rPr>
          <w:rFonts w:eastAsiaTheme="minorEastAsia" w:cstheme="minorBidi"/>
          <w:bCs w:val="0"/>
          <w:sz w:val="22"/>
          <w:szCs w:val="22"/>
        </w:rPr>
        <w:tab/>
      </w:r>
      <w:r>
        <w:t>Level 1 – single operator response</w:t>
      </w:r>
      <w:r>
        <w:tab/>
      </w:r>
      <w:r>
        <w:fldChar w:fldCharType="begin"/>
      </w:r>
      <w:r>
        <w:instrText xml:space="preserve"> PAGEREF _Toc77758314 \h </w:instrText>
      </w:r>
      <w:r>
        <w:fldChar w:fldCharType="separate"/>
      </w:r>
      <w:r w:rsidR="00493C08">
        <w:t>15</w:t>
      </w:r>
      <w:r>
        <w:fldChar w:fldCharType="end"/>
      </w:r>
    </w:p>
    <w:p w14:paraId="064168FA" w14:textId="0CF2C087"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5.5</w:t>
      </w:r>
      <w:r>
        <w:rPr>
          <w:rFonts w:eastAsiaTheme="minorEastAsia" w:cstheme="minorBidi"/>
          <w:bCs w:val="0"/>
          <w:sz w:val="22"/>
          <w:szCs w:val="22"/>
        </w:rPr>
        <w:tab/>
      </w:r>
      <w:r>
        <w:t>Level 2 – Department area of operation or regional tier activated</w:t>
      </w:r>
      <w:r>
        <w:tab/>
      </w:r>
      <w:r>
        <w:fldChar w:fldCharType="begin"/>
      </w:r>
      <w:r>
        <w:instrText xml:space="preserve"> PAGEREF _Toc77758315 \h </w:instrText>
      </w:r>
      <w:r>
        <w:fldChar w:fldCharType="separate"/>
      </w:r>
      <w:r w:rsidR="00493C08">
        <w:t>16</w:t>
      </w:r>
      <w:r>
        <w:fldChar w:fldCharType="end"/>
      </w:r>
    </w:p>
    <w:p w14:paraId="1664E496" w14:textId="7CC0EA9B"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5.6</w:t>
      </w:r>
      <w:r>
        <w:rPr>
          <w:rFonts w:eastAsiaTheme="minorEastAsia" w:cstheme="minorBidi"/>
          <w:bCs w:val="0"/>
          <w:sz w:val="22"/>
          <w:szCs w:val="22"/>
        </w:rPr>
        <w:tab/>
      </w:r>
      <w:r>
        <w:t>Level 3 – State tier activated</w:t>
      </w:r>
      <w:r>
        <w:tab/>
      </w:r>
      <w:r>
        <w:fldChar w:fldCharType="begin"/>
      </w:r>
      <w:r>
        <w:instrText xml:space="preserve"> PAGEREF _Toc77758316 \h </w:instrText>
      </w:r>
      <w:r>
        <w:fldChar w:fldCharType="separate"/>
      </w:r>
      <w:r w:rsidR="00493C08">
        <w:t>20</w:t>
      </w:r>
      <w:r>
        <w:fldChar w:fldCharType="end"/>
      </w:r>
    </w:p>
    <w:p w14:paraId="37A216F3" w14:textId="4B731E1E" w:rsidR="000E5D3D" w:rsidRDefault="000E5D3D">
      <w:pPr>
        <w:pStyle w:val="TOC1"/>
        <w:rPr>
          <w:rFonts w:asciiTheme="minorHAnsi" w:eastAsiaTheme="minorEastAsia" w:hAnsiTheme="minorHAnsi" w:cstheme="minorBidi"/>
          <w:b w:val="0"/>
          <w:bCs w:val="0"/>
          <w:sz w:val="22"/>
          <w:szCs w:val="22"/>
        </w:rPr>
      </w:pPr>
      <w:r>
        <w:t>6</w:t>
      </w:r>
      <w:r>
        <w:rPr>
          <w:rFonts w:asciiTheme="minorHAnsi" w:eastAsiaTheme="minorEastAsia" w:hAnsiTheme="minorHAnsi" w:cstheme="minorBidi"/>
          <w:b w:val="0"/>
          <w:bCs w:val="0"/>
          <w:sz w:val="22"/>
          <w:szCs w:val="22"/>
        </w:rPr>
        <w:tab/>
      </w:r>
      <w:r>
        <w:t>Response: DoT support arrangements</w:t>
      </w:r>
      <w:r>
        <w:tab/>
      </w:r>
      <w:r>
        <w:fldChar w:fldCharType="begin"/>
      </w:r>
      <w:r>
        <w:instrText xml:space="preserve"> PAGEREF _Toc77758317 \h </w:instrText>
      </w:r>
      <w:r>
        <w:fldChar w:fldCharType="separate"/>
      </w:r>
      <w:r w:rsidR="00493C08">
        <w:t>24</w:t>
      </w:r>
      <w:r>
        <w:fldChar w:fldCharType="end"/>
      </w:r>
    </w:p>
    <w:p w14:paraId="6057348D" w14:textId="1E8A9BCB"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6.1</w:t>
      </w:r>
      <w:r>
        <w:rPr>
          <w:rFonts w:eastAsiaTheme="minorEastAsia" w:cstheme="minorBidi"/>
          <w:bCs w:val="0"/>
          <w:sz w:val="22"/>
          <w:szCs w:val="22"/>
        </w:rPr>
        <w:tab/>
      </w:r>
      <w:r>
        <w:t>Public Transport operators as support agencies</w:t>
      </w:r>
      <w:r>
        <w:tab/>
      </w:r>
      <w:r>
        <w:fldChar w:fldCharType="begin"/>
      </w:r>
      <w:r>
        <w:instrText xml:space="preserve"> PAGEREF _Toc77758318 \h </w:instrText>
      </w:r>
      <w:r>
        <w:fldChar w:fldCharType="separate"/>
      </w:r>
      <w:r w:rsidR="00493C08">
        <w:t>24</w:t>
      </w:r>
      <w:r>
        <w:fldChar w:fldCharType="end"/>
      </w:r>
    </w:p>
    <w:p w14:paraId="0C8801FB" w14:textId="576DD1EB" w:rsidR="000E5D3D" w:rsidRDefault="000E5D3D">
      <w:pPr>
        <w:pStyle w:val="TOC2"/>
        <w:rPr>
          <w:rFonts w:eastAsiaTheme="minorEastAsia" w:cstheme="minorBidi"/>
          <w:bCs w:val="0"/>
          <w:sz w:val="22"/>
          <w:szCs w:val="22"/>
        </w:rPr>
      </w:pPr>
      <w:r w:rsidRPr="00765E7C">
        <w:rPr>
          <w:rFonts w:eastAsiaTheme="majorEastAsia"/>
          <w14:scene3d>
            <w14:camera w14:prst="orthographicFront"/>
            <w14:lightRig w14:rig="threePt" w14:dir="t">
              <w14:rot w14:lat="0" w14:lon="0" w14:rev="0"/>
            </w14:lightRig>
          </w14:scene3d>
        </w:rPr>
        <w:t>6.2</w:t>
      </w:r>
      <w:r>
        <w:rPr>
          <w:rFonts w:eastAsiaTheme="minorEastAsia" w:cstheme="minorBidi"/>
          <w:bCs w:val="0"/>
          <w:sz w:val="22"/>
          <w:szCs w:val="22"/>
        </w:rPr>
        <w:tab/>
      </w:r>
      <w:r w:rsidRPr="00765E7C">
        <w:rPr>
          <w:rFonts w:eastAsiaTheme="majorEastAsia"/>
        </w:rPr>
        <w:t>State support levels</w:t>
      </w:r>
      <w:r>
        <w:tab/>
      </w:r>
      <w:r>
        <w:fldChar w:fldCharType="begin"/>
      </w:r>
      <w:r>
        <w:instrText xml:space="preserve"> PAGEREF _Toc77758319 \h </w:instrText>
      </w:r>
      <w:r>
        <w:fldChar w:fldCharType="separate"/>
      </w:r>
      <w:r w:rsidR="00493C08">
        <w:t>24</w:t>
      </w:r>
      <w:r>
        <w:fldChar w:fldCharType="end"/>
      </w:r>
    </w:p>
    <w:p w14:paraId="58C0BE38" w14:textId="45BC8D9C" w:rsidR="000E5D3D" w:rsidRDefault="000E5D3D">
      <w:pPr>
        <w:pStyle w:val="TOC1"/>
        <w:rPr>
          <w:rFonts w:asciiTheme="minorHAnsi" w:eastAsiaTheme="minorEastAsia" w:hAnsiTheme="minorHAnsi" w:cstheme="minorBidi"/>
          <w:b w:val="0"/>
          <w:bCs w:val="0"/>
          <w:sz w:val="22"/>
          <w:szCs w:val="22"/>
        </w:rPr>
      </w:pPr>
      <w:r>
        <w:t>7</w:t>
      </w:r>
      <w:r>
        <w:rPr>
          <w:rFonts w:asciiTheme="minorHAnsi" w:eastAsiaTheme="minorEastAsia" w:hAnsiTheme="minorHAnsi" w:cstheme="minorBidi"/>
          <w:b w:val="0"/>
          <w:bCs w:val="0"/>
          <w:sz w:val="22"/>
          <w:szCs w:val="22"/>
        </w:rPr>
        <w:tab/>
      </w:r>
      <w:r>
        <w:t>Recovery</w:t>
      </w:r>
      <w:r>
        <w:tab/>
      </w:r>
      <w:r>
        <w:fldChar w:fldCharType="begin"/>
      </w:r>
      <w:r>
        <w:instrText xml:space="preserve"> PAGEREF _Toc77758320 \h </w:instrText>
      </w:r>
      <w:r>
        <w:fldChar w:fldCharType="separate"/>
      </w:r>
      <w:r w:rsidR="00493C08">
        <w:t>26</w:t>
      </w:r>
      <w:r>
        <w:fldChar w:fldCharType="end"/>
      </w:r>
    </w:p>
    <w:p w14:paraId="754E417C" w14:textId="7DB0754A" w:rsidR="000E5D3D" w:rsidRDefault="000E5D3D">
      <w:pPr>
        <w:pStyle w:val="TOC1"/>
        <w:rPr>
          <w:rFonts w:asciiTheme="minorHAnsi" w:eastAsiaTheme="minorEastAsia" w:hAnsiTheme="minorHAnsi" w:cstheme="minorBidi"/>
          <w:b w:val="0"/>
          <w:bCs w:val="0"/>
          <w:sz w:val="22"/>
          <w:szCs w:val="22"/>
        </w:rPr>
      </w:pPr>
      <w:r>
        <w:t>8</w:t>
      </w:r>
      <w:r>
        <w:rPr>
          <w:rFonts w:asciiTheme="minorHAnsi" w:eastAsiaTheme="minorEastAsia" w:hAnsiTheme="minorHAnsi" w:cstheme="minorBidi"/>
          <w:b w:val="0"/>
          <w:bCs w:val="0"/>
          <w:sz w:val="22"/>
          <w:szCs w:val="22"/>
        </w:rPr>
        <w:tab/>
      </w:r>
      <w:r>
        <w:t>Plan preparation and approval</w:t>
      </w:r>
      <w:r>
        <w:tab/>
      </w:r>
      <w:r>
        <w:fldChar w:fldCharType="begin"/>
      </w:r>
      <w:r>
        <w:instrText xml:space="preserve"> PAGEREF _Toc77758321 \h </w:instrText>
      </w:r>
      <w:r>
        <w:fldChar w:fldCharType="separate"/>
      </w:r>
      <w:r w:rsidR="00493C08">
        <w:t>27</w:t>
      </w:r>
      <w:r>
        <w:fldChar w:fldCharType="end"/>
      </w:r>
    </w:p>
    <w:p w14:paraId="56331567" w14:textId="43F13ABA"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8.1</w:t>
      </w:r>
      <w:r>
        <w:rPr>
          <w:rFonts w:eastAsiaTheme="minorEastAsia" w:cstheme="minorBidi"/>
          <w:bCs w:val="0"/>
          <w:sz w:val="22"/>
          <w:szCs w:val="22"/>
        </w:rPr>
        <w:tab/>
      </w:r>
      <w:r>
        <w:t>Consultation and engagement</w:t>
      </w:r>
      <w:r>
        <w:tab/>
      </w:r>
      <w:r>
        <w:fldChar w:fldCharType="begin"/>
      </w:r>
      <w:r>
        <w:instrText xml:space="preserve"> PAGEREF _Toc77758322 \h </w:instrText>
      </w:r>
      <w:r>
        <w:fldChar w:fldCharType="separate"/>
      </w:r>
      <w:r w:rsidR="00493C08">
        <w:t>27</w:t>
      </w:r>
      <w:r>
        <w:fldChar w:fldCharType="end"/>
      </w:r>
    </w:p>
    <w:p w14:paraId="00C8E4DE" w14:textId="39FB13CD"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8.2</w:t>
      </w:r>
      <w:r>
        <w:rPr>
          <w:rFonts w:eastAsiaTheme="minorEastAsia" w:cstheme="minorBidi"/>
          <w:bCs w:val="0"/>
          <w:sz w:val="22"/>
          <w:szCs w:val="22"/>
        </w:rPr>
        <w:tab/>
      </w:r>
      <w:r>
        <w:t>Statement of assurance</w:t>
      </w:r>
      <w:r>
        <w:tab/>
      </w:r>
      <w:r>
        <w:fldChar w:fldCharType="begin"/>
      </w:r>
      <w:r>
        <w:instrText xml:space="preserve"> PAGEREF _Toc77758323 \h </w:instrText>
      </w:r>
      <w:r>
        <w:fldChar w:fldCharType="separate"/>
      </w:r>
      <w:r w:rsidR="00493C08">
        <w:t>27</w:t>
      </w:r>
      <w:r>
        <w:fldChar w:fldCharType="end"/>
      </w:r>
    </w:p>
    <w:p w14:paraId="3600C0F6" w14:textId="008B51B5" w:rsidR="000E5D3D" w:rsidRDefault="000E5D3D">
      <w:pPr>
        <w:pStyle w:val="TOC2"/>
        <w:rPr>
          <w:rFonts w:eastAsiaTheme="minorEastAsia" w:cstheme="minorBidi"/>
          <w:bCs w:val="0"/>
          <w:sz w:val="22"/>
          <w:szCs w:val="22"/>
        </w:rPr>
      </w:pPr>
      <w:r w:rsidRPr="00765E7C">
        <w:rPr>
          <w14:scene3d>
            <w14:camera w14:prst="orthographicFront"/>
            <w14:lightRig w14:rig="threePt" w14:dir="t">
              <w14:rot w14:lat="0" w14:lon="0" w14:rev="0"/>
            </w14:lightRig>
          </w14:scene3d>
        </w:rPr>
        <w:t>8.3</w:t>
      </w:r>
      <w:r>
        <w:rPr>
          <w:rFonts w:eastAsiaTheme="minorEastAsia" w:cstheme="minorBidi"/>
          <w:bCs w:val="0"/>
          <w:sz w:val="22"/>
          <w:szCs w:val="22"/>
        </w:rPr>
        <w:tab/>
      </w:r>
      <w:r>
        <w:t>Review and urgent updates</w:t>
      </w:r>
      <w:r>
        <w:tab/>
      </w:r>
      <w:r>
        <w:fldChar w:fldCharType="begin"/>
      </w:r>
      <w:r>
        <w:instrText xml:space="preserve"> PAGEREF _Toc77758324 \h </w:instrText>
      </w:r>
      <w:r>
        <w:fldChar w:fldCharType="separate"/>
      </w:r>
      <w:r w:rsidR="00493C08">
        <w:t>27</w:t>
      </w:r>
      <w:r>
        <w:fldChar w:fldCharType="end"/>
      </w:r>
    </w:p>
    <w:p w14:paraId="55F76C91" w14:textId="16B90402" w:rsidR="000E5D3D" w:rsidRDefault="000E5D3D">
      <w:pPr>
        <w:pStyle w:val="TOC1"/>
        <w:rPr>
          <w:rFonts w:asciiTheme="minorHAnsi" w:eastAsiaTheme="minorEastAsia" w:hAnsiTheme="minorHAnsi" w:cstheme="minorBidi"/>
          <w:b w:val="0"/>
          <w:bCs w:val="0"/>
          <w:sz w:val="22"/>
          <w:szCs w:val="22"/>
        </w:rPr>
      </w:pPr>
      <w:r>
        <w:t>Appendix A – Acronyms</w:t>
      </w:r>
      <w:r>
        <w:tab/>
      </w:r>
      <w:r>
        <w:fldChar w:fldCharType="begin"/>
      </w:r>
      <w:r>
        <w:instrText xml:space="preserve"> PAGEREF _Toc77758325 \h </w:instrText>
      </w:r>
      <w:r>
        <w:fldChar w:fldCharType="separate"/>
      </w:r>
      <w:r w:rsidR="00493C08">
        <w:t>28</w:t>
      </w:r>
      <w:r>
        <w:fldChar w:fldCharType="end"/>
      </w:r>
    </w:p>
    <w:p w14:paraId="100CDBC2" w14:textId="4BA916A9" w:rsidR="000E5D3D" w:rsidRDefault="000E5D3D">
      <w:pPr>
        <w:pStyle w:val="TOC1"/>
        <w:rPr>
          <w:rFonts w:asciiTheme="minorHAnsi" w:eastAsiaTheme="minorEastAsia" w:hAnsiTheme="minorHAnsi" w:cstheme="minorBidi"/>
          <w:b w:val="0"/>
          <w:bCs w:val="0"/>
          <w:sz w:val="22"/>
          <w:szCs w:val="22"/>
        </w:rPr>
      </w:pPr>
      <w:r>
        <w:t>Appendix B - Definitions</w:t>
      </w:r>
      <w:r>
        <w:tab/>
      </w:r>
      <w:r>
        <w:fldChar w:fldCharType="begin"/>
      </w:r>
      <w:r>
        <w:instrText xml:space="preserve"> PAGEREF _Toc77758326 \h </w:instrText>
      </w:r>
      <w:r>
        <w:fldChar w:fldCharType="separate"/>
      </w:r>
      <w:r w:rsidR="00493C08">
        <w:t>29</w:t>
      </w:r>
      <w:r>
        <w:fldChar w:fldCharType="end"/>
      </w:r>
    </w:p>
    <w:p w14:paraId="5857563A" w14:textId="4AB0A250" w:rsidR="000E5D3D" w:rsidRDefault="000E5D3D">
      <w:pPr>
        <w:pStyle w:val="TOC1"/>
        <w:rPr>
          <w:rFonts w:asciiTheme="minorHAnsi" w:eastAsiaTheme="minorEastAsia" w:hAnsiTheme="minorHAnsi" w:cstheme="minorBidi"/>
          <w:b w:val="0"/>
          <w:bCs w:val="0"/>
          <w:sz w:val="22"/>
          <w:szCs w:val="22"/>
        </w:rPr>
      </w:pPr>
      <w:r>
        <w:t>Appendix C – Response levels and trigger points</w:t>
      </w:r>
      <w:r>
        <w:tab/>
      </w:r>
      <w:r>
        <w:fldChar w:fldCharType="begin"/>
      </w:r>
      <w:r>
        <w:instrText xml:space="preserve"> PAGEREF _Toc77758327 \h </w:instrText>
      </w:r>
      <w:r>
        <w:fldChar w:fldCharType="separate"/>
      </w:r>
      <w:r w:rsidR="00493C08">
        <w:t>34</w:t>
      </w:r>
      <w:r>
        <w:fldChar w:fldCharType="end"/>
      </w:r>
    </w:p>
    <w:p w14:paraId="306D5BAD" w14:textId="769084E3" w:rsidR="00631DB8" w:rsidRPr="0082021F" w:rsidRDefault="00102C91" w:rsidP="002E2DBC">
      <w:pPr>
        <w:sectPr w:rsidR="00631DB8" w:rsidRPr="0082021F" w:rsidSect="00BD7819">
          <w:pgSz w:w="11900" w:h="16840"/>
          <w:pgMar w:top="1525" w:right="1418" w:bottom="1474" w:left="1418" w:header="454" w:footer="856" w:gutter="0"/>
          <w:cols w:space="708"/>
          <w:docGrid w:linePitch="360"/>
        </w:sectPr>
      </w:pPr>
      <w:r>
        <w:rPr>
          <w:rFonts w:asciiTheme="majorHAnsi" w:hAnsiTheme="majorHAnsi" w:cs="Arial (Headings)"/>
          <w:b/>
          <w:bCs/>
          <w:noProof/>
          <w:szCs w:val="20"/>
        </w:rPr>
        <w:fldChar w:fldCharType="end"/>
      </w:r>
    </w:p>
    <w:p w14:paraId="6E62C0DB" w14:textId="77777777" w:rsidR="00353FB7" w:rsidRPr="00E90BC2" w:rsidRDefault="00353FB7" w:rsidP="00444F08">
      <w:pPr>
        <w:pStyle w:val="Heading1"/>
      </w:pPr>
      <w:bookmarkStart w:id="1" w:name="_Toc67941705"/>
      <w:bookmarkStart w:id="2" w:name="_Ref69552610"/>
      <w:bookmarkStart w:id="3" w:name="_Ref69552614"/>
      <w:bookmarkStart w:id="4" w:name="_Toc77758285"/>
      <w:r w:rsidRPr="00E90BC2">
        <w:lastRenderedPageBreak/>
        <w:t>Introduction</w:t>
      </w:r>
      <w:bookmarkEnd w:id="1"/>
      <w:bookmarkEnd w:id="2"/>
      <w:bookmarkEnd w:id="3"/>
      <w:bookmarkEnd w:id="4"/>
    </w:p>
    <w:p w14:paraId="5D8D768F" w14:textId="77777777" w:rsidR="0027371B" w:rsidRPr="00AA69C4" w:rsidRDefault="0027371B" w:rsidP="007653ED">
      <w:pPr>
        <w:pStyle w:val="Heading2"/>
        <w:spacing w:before="360"/>
      </w:pPr>
      <w:bookmarkStart w:id="5" w:name="_Toc77758286"/>
      <w:r w:rsidRPr="00AA69C4">
        <w:t>Purpose</w:t>
      </w:r>
      <w:bookmarkEnd w:id="5"/>
    </w:p>
    <w:p w14:paraId="170A4676" w14:textId="1050DD3F" w:rsidR="009F4209" w:rsidRPr="0027371B" w:rsidRDefault="000E4D22" w:rsidP="002E2DBC">
      <w:r>
        <w:t xml:space="preserve">The </w:t>
      </w:r>
      <w:r w:rsidR="0013342E">
        <w:t>Department of Transport (</w:t>
      </w:r>
      <w:r w:rsidR="00777C5C">
        <w:t xml:space="preserve">the </w:t>
      </w:r>
      <w:r w:rsidR="001D05D6">
        <w:t>Department</w:t>
      </w:r>
      <w:r w:rsidR="0013342E">
        <w:t>)</w:t>
      </w:r>
      <w:r w:rsidR="00487DAC">
        <w:t xml:space="preserve">, with input from and consultation with the transport sector </w:t>
      </w:r>
      <w:r w:rsidR="0034748E">
        <w:t>and</w:t>
      </w:r>
      <w:r w:rsidR="001E6669">
        <w:t xml:space="preserve"> </w:t>
      </w:r>
      <w:r w:rsidR="00487DAC">
        <w:t>other stakeholders,</w:t>
      </w:r>
      <w:r w:rsidR="0013342E">
        <w:t xml:space="preserve"> ha</w:t>
      </w:r>
      <w:r w:rsidR="004F5795">
        <w:t>s</w:t>
      </w:r>
      <w:r w:rsidR="0013342E">
        <w:t xml:space="preserve"> developed this</w:t>
      </w:r>
      <w:r>
        <w:t xml:space="preserve"> </w:t>
      </w:r>
      <w:r w:rsidR="00CD70BD">
        <w:t xml:space="preserve">Public </w:t>
      </w:r>
      <w:r>
        <w:t xml:space="preserve">Transport Disruption </w:t>
      </w:r>
      <w:r w:rsidR="001A50EF">
        <w:t>Sub-</w:t>
      </w:r>
      <w:r>
        <w:t>Plan (th</w:t>
      </w:r>
      <w:r w:rsidR="003431D5">
        <w:t>is</w:t>
      </w:r>
      <w:r>
        <w:t xml:space="preserve"> Plan) to outline the </w:t>
      </w:r>
      <w:r w:rsidRPr="00BA28B3">
        <w:t>arrangements</w:t>
      </w:r>
      <w:r>
        <w:t xml:space="preserve"> for </w:t>
      </w:r>
      <w:r w:rsidR="00E90BC2">
        <w:t xml:space="preserve">the mitigation, response to, and recovery from </w:t>
      </w:r>
      <w:r w:rsidR="00F704DE">
        <w:t xml:space="preserve">transport </w:t>
      </w:r>
      <w:r w:rsidR="005D202B">
        <w:t xml:space="preserve">service </w:t>
      </w:r>
      <w:r w:rsidR="00F704DE">
        <w:t>disruption</w:t>
      </w:r>
      <w:r w:rsidR="00373E33">
        <w:t>s</w:t>
      </w:r>
      <w:r w:rsidR="0013342E" w:rsidRPr="0013342E">
        <w:t xml:space="preserve"> </w:t>
      </w:r>
      <w:r w:rsidR="0013342E">
        <w:t>in Victoria</w:t>
      </w:r>
      <w:r w:rsidR="00E90BC2">
        <w:t>.</w:t>
      </w:r>
      <w:r w:rsidR="00F704DE">
        <w:t xml:space="preserve"> </w:t>
      </w:r>
    </w:p>
    <w:p w14:paraId="003DCFAC" w14:textId="77777777" w:rsidR="009C4F02" w:rsidRDefault="009C4F02" w:rsidP="009C4F02">
      <w:r w:rsidRPr="006E13AD">
        <w:t>Th</w:t>
      </w:r>
      <w:r>
        <w:t xml:space="preserve">is Plan is written </w:t>
      </w:r>
      <w:r w:rsidRPr="006E13AD">
        <w:t xml:space="preserve">in accordance with </w:t>
      </w:r>
      <w:r w:rsidRPr="00F235DC">
        <w:rPr>
          <w:i/>
          <w:iCs/>
        </w:rPr>
        <w:t>Emergency Management Act 2013</w:t>
      </w:r>
      <w:r>
        <w:t xml:space="preserve"> (EM Act 2013) and </w:t>
      </w:r>
      <w:r w:rsidRPr="006E13AD">
        <w:t>the</w:t>
      </w:r>
      <w:r>
        <w:t xml:space="preserve"> Ministerial</w:t>
      </w:r>
      <w:r w:rsidRPr="006E13AD">
        <w:t xml:space="preserve"> </w:t>
      </w:r>
      <w:hyperlink r:id="rId15" w:history="1">
        <w:r w:rsidRPr="00C61AC7">
          <w:rPr>
            <w:rStyle w:val="Hyperlink"/>
            <w:color w:val="7030A0"/>
          </w:rPr>
          <w:t>Guidelines for Preparing State, Regional and Municipal Emergency Management Plans</w:t>
        </w:r>
      </w:hyperlink>
      <w:r>
        <w:t>.</w:t>
      </w:r>
    </w:p>
    <w:p w14:paraId="5E54B2CE" w14:textId="228B4C76" w:rsidR="005C500D" w:rsidRDefault="0013342E" w:rsidP="0013342E">
      <w:r>
        <w:t xml:space="preserve">This Plan </w:t>
      </w:r>
      <w:r w:rsidR="00B10206">
        <w:t xml:space="preserve">aligns with and </w:t>
      </w:r>
      <w:r>
        <w:t xml:space="preserve">complements the arrangements in the </w:t>
      </w:r>
      <w:hyperlink r:id="rId16" w:history="1">
        <w:r w:rsidRPr="00C61AC7">
          <w:rPr>
            <w:rStyle w:val="Hyperlink"/>
            <w:color w:val="7030A0"/>
          </w:rPr>
          <w:t>State Emergency Management Plan</w:t>
        </w:r>
      </w:hyperlink>
      <w:r>
        <w:t xml:space="preserve"> (SEMP)</w:t>
      </w:r>
      <w:r w:rsidR="00B10206">
        <w:t>.</w:t>
      </w:r>
      <w:r w:rsidR="00AC3A13">
        <w:t xml:space="preserve">  </w:t>
      </w:r>
      <w:r w:rsidR="008B522C">
        <w:t xml:space="preserve">It includes arrangements </w:t>
      </w:r>
      <w:r w:rsidR="0053743E">
        <w:t xml:space="preserve">for transport service disruptions, </w:t>
      </w:r>
      <w:r w:rsidR="008B522C">
        <w:t xml:space="preserve">where </w:t>
      </w:r>
      <w:r w:rsidR="00CF3B98">
        <w:t xml:space="preserve">the Department </w:t>
      </w:r>
      <w:r w:rsidR="008B522C">
        <w:t>is either the control agency or a support agency.</w:t>
      </w:r>
    </w:p>
    <w:p w14:paraId="725C60F3" w14:textId="5A4A559C" w:rsidR="0013342E" w:rsidRDefault="00AF3F80" w:rsidP="0013342E">
      <w:r>
        <w:t>This Plan</w:t>
      </w:r>
      <w:r w:rsidR="00DF13AA">
        <w:t xml:space="preserve"> does not </w:t>
      </w:r>
      <w:r>
        <w:t>duplicate</w:t>
      </w:r>
      <w:r w:rsidR="00DF13AA">
        <w:t xml:space="preserve"> the content of the SEMP</w:t>
      </w:r>
      <w:r>
        <w:t xml:space="preserve"> or other plans referenced in this Plan</w:t>
      </w:r>
      <w:r w:rsidR="00AC3A13">
        <w:t>, but rather</w:t>
      </w:r>
      <w:r w:rsidR="00B10206">
        <w:t xml:space="preserve"> provides more </w:t>
      </w:r>
      <w:r w:rsidR="00B10206" w:rsidRPr="002653B7">
        <w:t>specific</w:t>
      </w:r>
      <w:r w:rsidR="00B10206">
        <w:t xml:space="preserve"> information relating to the management </w:t>
      </w:r>
      <w:r w:rsidR="007F708A">
        <w:t xml:space="preserve">and </w:t>
      </w:r>
      <w:r w:rsidR="00C746DF">
        <w:t>governance</w:t>
      </w:r>
      <w:r w:rsidR="00B10206">
        <w:t xml:space="preserve"> of transport disruptions.  </w:t>
      </w:r>
    </w:p>
    <w:p w14:paraId="5D0049E1" w14:textId="2E55D7B2" w:rsidR="0013342E" w:rsidRDefault="0013342E" w:rsidP="0013342E">
      <w:r>
        <w:t>For the purposes of this plan, transport service disruption</w:t>
      </w:r>
      <w:r w:rsidR="00373E33">
        <w:t>s</w:t>
      </w:r>
      <w:r>
        <w:t xml:space="preserve"> do not include maritime </w:t>
      </w:r>
      <w:r w:rsidR="00DC6FE7">
        <w:t xml:space="preserve">or aviation </w:t>
      </w:r>
      <w:r w:rsidR="00373E33">
        <w:t>service disruptions</w:t>
      </w:r>
      <w:r w:rsidR="00DC6FE7">
        <w:t>.</w:t>
      </w:r>
    </w:p>
    <w:p w14:paraId="6F1F2376" w14:textId="77777777" w:rsidR="00C95D08" w:rsidRDefault="0013342E" w:rsidP="007653ED">
      <w:pPr>
        <w:pStyle w:val="Heading2"/>
        <w:spacing w:before="360"/>
      </w:pPr>
      <w:bookmarkStart w:id="6" w:name="_Toc77758287"/>
      <w:r>
        <w:t>A</w:t>
      </w:r>
      <w:r w:rsidR="00F66ECC">
        <w:t>im</w:t>
      </w:r>
      <w:bookmarkEnd w:id="6"/>
    </w:p>
    <w:p w14:paraId="18A06732" w14:textId="103EDF86" w:rsidR="00C95D08" w:rsidRPr="00BA28B3" w:rsidRDefault="00C63D46" w:rsidP="002E2DBC">
      <w:r>
        <w:t>In keeping with all emergency management plans in Victoria, t</w:t>
      </w:r>
      <w:r w:rsidR="00730A9D" w:rsidRPr="00BA28B3">
        <w:t xml:space="preserve">his </w:t>
      </w:r>
      <w:r w:rsidR="00CF3B98">
        <w:t>Sub-</w:t>
      </w:r>
      <w:r w:rsidR="00730A9D" w:rsidRPr="00BA28B3">
        <w:t xml:space="preserve">Plan </w:t>
      </w:r>
      <w:r w:rsidR="00F66ECC" w:rsidRPr="00BA28B3">
        <w:t>aims</w:t>
      </w:r>
      <w:r w:rsidR="00C95D08" w:rsidRPr="00BA28B3">
        <w:t xml:space="preserve"> to:</w:t>
      </w:r>
    </w:p>
    <w:p w14:paraId="5CA3B06B" w14:textId="2C1FA6BB" w:rsidR="00C95D08" w:rsidRPr="00F66ECC" w:rsidRDefault="00C95D08" w:rsidP="00CB5C14">
      <w:pPr>
        <w:pStyle w:val="ListParagraph"/>
      </w:pPr>
      <w:r w:rsidRPr="00F66ECC">
        <w:t>foster a sustainable and efficient emergency</w:t>
      </w:r>
      <w:r w:rsidR="00F66ECC">
        <w:t xml:space="preserve"> </w:t>
      </w:r>
      <w:r w:rsidRPr="00F66ECC">
        <w:t>management system that minimises the</w:t>
      </w:r>
      <w:r w:rsidR="00F66ECC">
        <w:t xml:space="preserve"> </w:t>
      </w:r>
      <w:r w:rsidRPr="00F66ECC">
        <w:t xml:space="preserve">likelihood, </w:t>
      </w:r>
      <w:proofErr w:type="gramStart"/>
      <w:r w:rsidRPr="00F66ECC">
        <w:t>effect</w:t>
      </w:r>
      <w:proofErr w:type="gramEnd"/>
      <w:r w:rsidRPr="00F66ECC">
        <w:t xml:space="preserve"> and consequences </w:t>
      </w:r>
      <w:r w:rsidR="000E4D22">
        <w:t xml:space="preserve">of </w:t>
      </w:r>
      <w:r w:rsidR="009F4209">
        <w:t xml:space="preserve">a </w:t>
      </w:r>
      <w:r w:rsidR="0019498B">
        <w:t xml:space="preserve">transport </w:t>
      </w:r>
      <w:r w:rsidR="0013342E">
        <w:t xml:space="preserve">service </w:t>
      </w:r>
      <w:r w:rsidR="0019498B">
        <w:t>disruption</w:t>
      </w:r>
    </w:p>
    <w:p w14:paraId="0EB3EF1C" w14:textId="77777777" w:rsidR="00C95D08" w:rsidRPr="00F66ECC" w:rsidRDefault="00C95D08" w:rsidP="00CB5C14">
      <w:pPr>
        <w:pStyle w:val="ListParagraph"/>
      </w:pPr>
      <w:r w:rsidRPr="00F66ECC">
        <w:t>establish efficient governance arrangements</w:t>
      </w:r>
      <w:r w:rsidR="00F66ECC">
        <w:t xml:space="preserve"> </w:t>
      </w:r>
      <w:r w:rsidR="00730A9D">
        <w:t xml:space="preserve">for transport </w:t>
      </w:r>
      <w:r w:rsidR="0013342E">
        <w:t xml:space="preserve">service </w:t>
      </w:r>
      <w:r w:rsidR="00373E33">
        <w:t>disruptions</w:t>
      </w:r>
      <w:r w:rsidR="00730A9D">
        <w:t xml:space="preserve"> </w:t>
      </w:r>
      <w:r w:rsidRPr="00F66ECC">
        <w:t>that</w:t>
      </w:r>
      <w:r w:rsidR="00F66ECC">
        <w:t>:</w:t>
      </w:r>
    </w:p>
    <w:p w14:paraId="27E8D0C7" w14:textId="5BAB6BD8" w:rsidR="00C95D08" w:rsidRPr="00F66ECC" w:rsidRDefault="00C95D08" w:rsidP="00373E33">
      <w:pPr>
        <w:pStyle w:val="ListParagraph"/>
        <w:numPr>
          <w:ilvl w:val="1"/>
          <w:numId w:val="6"/>
        </w:numPr>
      </w:pPr>
      <w:r w:rsidRPr="00F66ECC">
        <w:t>clarif</w:t>
      </w:r>
      <w:r w:rsidR="00B612B6">
        <w:t>ies</w:t>
      </w:r>
      <w:r w:rsidRPr="00F66ECC">
        <w:t xml:space="preserve"> the roles and responsibilities of</w:t>
      </w:r>
      <w:r w:rsidR="00F66ECC">
        <w:t xml:space="preserve"> </w:t>
      </w:r>
      <w:r w:rsidRPr="00F66ECC">
        <w:t>agencies</w:t>
      </w:r>
      <w:r w:rsidR="000E034C">
        <w:t>, including</w:t>
      </w:r>
      <w:r w:rsidR="00D16807">
        <w:t xml:space="preserve"> public transport operators</w:t>
      </w:r>
    </w:p>
    <w:p w14:paraId="299E2056" w14:textId="5B9D7B0C" w:rsidR="00C95D08" w:rsidRPr="00F66ECC" w:rsidRDefault="00C95D08" w:rsidP="00373E33">
      <w:pPr>
        <w:pStyle w:val="ListParagraph"/>
        <w:numPr>
          <w:ilvl w:val="1"/>
          <w:numId w:val="6"/>
        </w:numPr>
      </w:pPr>
      <w:r w:rsidRPr="00F66ECC">
        <w:t>facilitate</w:t>
      </w:r>
      <w:r w:rsidR="00B612B6">
        <w:t>s</w:t>
      </w:r>
      <w:r w:rsidRPr="00F66ECC">
        <w:t xml:space="preserve"> cooperation between agencies</w:t>
      </w:r>
      <w:r w:rsidR="000E034C">
        <w:t>, including</w:t>
      </w:r>
      <w:r w:rsidR="00D16807">
        <w:t xml:space="preserve"> public transport operators</w:t>
      </w:r>
    </w:p>
    <w:p w14:paraId="324B4601" w14:textId="74C7E40C" w:rsidR="00C95D08" w:rsidRDefault="00C95D08" w:rsidP="00373E33">
      <w:pPr>
        <w:pStyle w:val="ListParagraph"/>
        <w:numPr>
          <w:ilvl w:val="1"/>
          <w:numId w:val="6"/>
        </w:numPr>
      </w:pPr>
      <w:r w:rsidRPr="00F66ECC">
        <w:t>ensure</w:t>
      </w:r>
      <w:r w:rsidR="00B612B6">
        <w:t>s</w:t>
      </w:r>
      <w:r w:rsidRPr="00F66ECC">
        <w:t xml:space="preserve"> the coordination of emergency</w:t>
      </w:r>
      <w:r w:rsidR="00F66ECC">
        <w:t xml:space="preserve"> </w:t>
      </w:r>
      <w:r w:rsidRPr="00F66ECC">
        <w:t xml:space="preserve">management </w:t>
      </w:r>
      <w:r w:rsidR="00D16807">
        <w:t>arrangements</w:t>
      </w:r>
      <w:r w:rsidR="000E034C">
        <w:t xml:space="preserve"> and reform </w:t>
      </w:r>
      <w:r w:rsidRPr="00F66ECC">
        <w:t xml:space="preserve">within the </w:t>
      </w:r>
      <w:r w:rsidR="0019498B">
        <w:t xml:space="preserve">public transport </w:t>
      </w:r>
      <w:r w:rsidR="00F66ECC">
        <w:t>sector</w:t>
      </w:r>
      <w:r w:rsidR="004F5795">
        <w:t>.</w:t>
      </w:r>
    </w:p>
    <w:p w14:paraId="0CC96823" w14:textId="7B185A97" w:rsidR="006E13AD" w:rsidRDefault="00F34655" w:rsidP="007653ED">
      <w:pPr>
        <w:pStyle w:val="Heading2"/>
        <w:spacing w:before="360"/>
      </w:pPr>
      <w:bookmarkStart w:id="7" w:name="_Toc77758288"/>
      <w:r>
        <w:t>Preparation</w:t>
      </w:r>
      <w:r w:rsidR="00585F2C">
        <w:t>,</w:t>
      </w:r>
      <w:r>
        <w:t xml:space="preserve"> </w:t>
      </w:r>
      <w:proofErr w:type="gramStart"/>
      <w:r>
        <w:t>approval</w:t>
      </w:r>
      <w:proofErr w:type="gramEnd"/>
      <w:r w:rsidR="00585F2C">
        <w:t xml:space="preserve"> and publication</w:t>
      </w:r>
      <w:bookmarkEnd w:id="7"/>
    </w:p>
    <w:p w14:paraId="25ACBD0A" w14:textId="190331BB" w:rsidR="006E13AD" w:rsidRPr="00134B42" w:rsidRDefault="006E13AD" w:rsidP="006E13AD">
      <w:r w:rsidRPr="001527EA">
        <w:t xml:space="preserve">The State Crisis and Resilience Council (SCRC) approved </w:t>
      </w:r>
      <w:r w:rsidR="007E7D92" w:rsidRPr="001527EA">
        <w:t>this sub-plan</w:t>
      </w:r>
      <w:r w:rsidRPr="001527EA">
        <w:t xml:space="preserve"> to take effect </w:t>
      </w:r>
      <w:r w:rsidRPr="00134B42">
        <w:t xml:space="preserve">on </w:t>
      </w:r>
      <w:r w:rsidR="00134B42" w:rsidRPr="00134B42">
        <w:t xml:space="preserve">7 October 2021 </w:t>
      </w:r>
      <w:r w:rsidRPr="00134B42">
        <w:t>and it is available on the EMV website. Th</w:t>
      </w:r>
      <w:r w:rsidR="007E7D92" w:rsidRPr="00134B42">
        <w:t>is Plan</w:t>
      </w:r>
      <w:r w:rsidRPr="00134B42">
        <w:t xml:space="preserve"> will be reviewed no later than </w:t>
      </w:r>
      <w:r w:rsidR="00134B42" w:rsidRPr="00134B42">
        <w:t>October 2024.</w:t>
      </w:r>
    </w:p>
    <w:p w14:paraId="179354EC" w14:textId="77777777" w:rsidR="00585F2C" w:rsidRPr="00561D97" w:rsidRDefault="00585F2C" w:rsidP="00585F2C">
      <w:pPr>
        <w:spacing w:after="0"/>
      </w:pPr>
      <w:r w:rsidRPr="00561D97">
        <w:t xml:space="preserve">EMV will provide a copy of the published </w:t>
      </w:r>
      <w:r>
        <w:t xml:space="preserve">plan </w:t>
      </w:r>
      <w:r w:rsidRPr="00561D97">
        <w:t xml:space="preserve">to the State Library of Victoria within two months of the date of publication, in accordance with the legal deposit requirements in section 49 of the </w:t>
      </w:r>
      <w:r w:rsidRPr="00561D97">
        <w:rPr>
          <w:i/>
          <w:iCs/>
        </w:rPr>
        <w:t>Libraries Act 1988</w:t>
      </w:r>
      <w:r w:rsidRPr="00561D97">
        <w:t xml:space="preserve">. </w:t>
      </w:r>
    </w:p>
    <w:p w14:paraId="2DEBA231" w14:textId="77777777" w:rsidR="00774772" w:rsidRDefault="00774772" w:rsidP="007653ED">
      <w:pPr>
        <w:pStyle w:val="Heading2"/>
        <w:spacing w:before="360"/>
      </w:pPr>
      <w:bookmarkStart w:id="8" w:name="_Toc77758289"/>
      <w:r>
        <w:t>Audience</w:t>
      </w:r>
      <w:bookmarkEnd w:id="8"/>
    </w:p>
    <w:p w14:paraId="43BA0E56" w14:textId="4DB13F3B" w:rsidR="000738D3" w:rsidRDefault="000738D3" w:rsidP="002E2DBC">
      <w:r>
        <w:t xml:space="preserve">The primary audience for this Plan </w:t>
      </w:r>
      <w:r w:rsidR="007E7D92">
        <w:t>i</w:t>
      </w:r>
      <w:r w:rsidR="00F34655">
        <w:t xml:space="preserve">s anyone involved in the management </w:t>
      </w:r>
      <w:r w:rsidR="005563F5">
        <w:t xml:space="preserve">and </w:t>
      </w:r>
      <w:r w:rsidR="003768E6">
        <w:t>g</w:t>
      </w:r>
      <w:r w:rsidR="005563F5">
        <w:t>overna</w:t>
      </w:r>
      <w:r w:rsidR="003768E6">
        <w:t>nce</w:t>
      </w:r>
      <w:r w:rsidR="00F34655">
        <w:t xml:space="preserve"> of Victorian transport service disruption</w:t>
      </w:r>
      <w:r w:rsidR="00373E33">
        <w:t xml:space="preserve">s </w:t>
      </w:r>
      <w:r w:rsidR="00F34655">
        <w:t xml:space="preserve">including </w:t>
      </w:r>
      <w:r w:rsidR="00373E33">
        <w:t>the</w:t>
      </w:r>
      <w:r w:rsidR="00373E33" w:rsidRPr="00774772">
        <w:t xml:space="preserve"> </w:t>
      </w:r>
      <w:r w:rsidR="00373E33">
        <w:t xml:space="preserve">managers and employees of </w:t>
      </w:r>
      <w:r w:rsidR="00373E33" w:rsidRPr="00774772">
        <w:t>DoT</w:t>
      </w:r>
      <w:r w:rsidR="00373E33">
        <w:t xml:space="preserve">, </w:t>
      </w:r>
      <w:r w:rsidR="00DF7FB7">
        <w:t xml:space="preserve">public </w:t>
      </w:r>
      <w:r w:rsidR="003B79F3">
        <w:t xml:space="preserve">transport operators and </w:t>
      </w:r>
      <w:r w:rsidR="00274FB7" w:rsidRPr="00774772">
        <w:t>emergency manager</w:t>
      </w:r>
      <w:r w:rsidR="00F34655">
        <w:t>s</w:t>
      </w:r>
      <w:r w:rsidR="003B79F3">
        <w:t>.</w:t>
      </w:r>
    </w:p>
    <w:p w14:paraId="53C4DF98" w14:textId="77777777" w:rsidR="0058168F" w:rsidRDefault="0058168F" w:rsidP="00B308E8">
      <w:pPr>
        <w:pStyle w:val="Heading2"/>
        <w:spacing w:before="360"/>
      </w:pPr>
      <w:bookmarkStart w:id="9" w:name="_Toc77758290"/>
      <w:r>
        <w:lastRenderedPageBreak/>
        <w:t>Definitions</w:t>
      </w:r>
      <w:bookmarkEnd w:id="9"/>
    </w:p>
    <w:p w14:paraId="42C2A8B4" w14:textId="77777777" w:rsidR="0058168F" w:rsidRDefault="0058168F" w:rsidP="00B308E8">
      <w:pPr>
        <w:spacing w:after="120"/>
      </w:pPr>
      <w:r>
        <w:t>This plan refers to:</w:t>
      </w:r>
    </w:p>
    <w:p w14:paraId="40CEDD1A" w14:textId="77777777" w:rsidR="0058168F" w:rsidRDefault="0058168F" w:rsidP="00CB5C14">
      <w:pPr>
        <w:pStyle w:val="ListParagraph"/>
      </w:pPr>
      <w:r>
        <w:t>‘</w:t>
      </w:r>
      <w:r w:rsidR="00A82E7A">
        <w:rPr>
          <w:i/>
          <w:iCs/>
        </w:rPr>
        <w:t>T</w:t>
      </w:r>
      <w:r w:rsidRPr="00782B7E">
        <w:rPr>
          <w:i/>
          <w:iCs/>
        </w:rPr>
        <w:t>ransport</w:t>
      </w:r>
      <w:r>
        <w:rPr>
          <w:i/>
          <w:iCs/>
        </w:rPr>
        <w:t xml:space="preserve"> </w:t>
      </w:r>
      <w:r w:rsidRPr="00782B7E">
        <w:rPr>
          <w:i/>
          <w:iCs/>
        </w:rPr>
        <w:t>sector’</w:t>
      </w:r>
      <w:r>
        <w:t>, when collectively referring to the organisations contributing to the provision of transport services in Victoria</w:t>
      </w:r>
    </w:p>
    <w:p w14:paraId="5B0514DF" w14:textId="08DD3D8E" w:rsidR="00A82E7A" w:rsidRDefault="0058168F" w:rsidP="00A82E7A">
      <w:pPr>
        <w:pStyle w:val="ListParagraph"/>
      </w:pPr>
      <w:r>
        <w:t>‘</w:t>
      </w:r>
      <w:r w:rsidR="00CF3B98">
        <w:t xml:space="preserve">Public </w:t>
      </w:r>
      <w:r w:rsidR="00A82E7A">
        <w:rPr>
          <w:i/>
        </w:rPr>
        <w:t>T</w:t>
      </w:r>
      <w:r w:rsidRPr="00782B7E">
        <w:rPr>
          <w:i/>
        </w:rPr>
        <w:t xml:space="preserve">ransport </w:t>
      </w:r>
      <w:r w:rsidR="00990631">
        <w:rPr>
          <w:i/>
        </w:rPr>
        <w:t>operator</w:t>
      </w:r>
      <w:r>
        <w:t>’ when referring to an individual organisation providing services within the transport sector</w:t>
      </w:r>
      <w:r w:rsidR="00A82E7A">
        <w:t>.  Transport operators include:</w:t>
      </w:r>
    </w:p>
    <w:p w14:paraId="6CFE9476" w14:textId="02E13223" w:rsidR="00A82E7A" w:rsidRDefault="00A82E7A" w:rsidP="00A82E7A">
      <w:pPr>
        <w:pStyle w:val="ListParagraph"/>
        <w:numPr>
          <w:ilvl w:val="1"/>
          <w:numId w:val="6"/>
        </w:numPr>
      </w:pPr>
      <w:r>
        <w:t xml:space="preserve">the </w:t>
      </w:r>
      <w:r w:rsidR="00593853">
        <w:t xml:space="preserve">public </w:t>
      </w:r>
      <w:r w:rsidR="00216752">
        <w:t>transport</w:t>
      </w:r>
      <w:r>
        <w:t xml:space="preserve"> operators of train, tram, </w:t>
      </w:r>
      <w:proofErr w:type="gramStart"/>
      <w:r>
        <w:t>bus</w:t>
      </w:r>
      <w:proofErr w:type="gramEnd"/>
      <w:r>
        <w:t xml:space="preserve"> and ferry services </w:t>
      </w:r>
    </w:p>
    <w:p w14:paraId="7D9270D1" w14:textId="144D1E5E" w:rsidR="00A82E7A" w:rsidRDefault="00A82E7A" w:rsidP="00A82E7A">
      <w:pPr>
        <w:pStyle w:val="ListParagraph"/>
        <w:numPr>
          <w:ilvl w:val="1"/>
          <w:numId w:val="6"/>
        </w:numPr>
      </w:pPr>
      <w:r>
        <w:t xml:space="preserve">the </w:t>
      </w:r>
      <w:r w:rsidR="000E034C">
        <w:t>owners and</w:t>
      </w:r>
      <w:r w:rsidR="00C31E7F">
        <w:t>/or</w:t>
      </w:r>
      <w:r w:rsidR="000E034C">
        <w:t xml:space="preserve"> </w:t>
      </w:r>
      <w:r>
        <w:t>operators of Victoria’s transport infrastructure</w:t>
      </w:r>
      <w:r w:rsidR="007425C8">
        <w:t xml:space="preserve"> and assets</w:t>
      </w:r>
      <w:r>
        <w:t>, including for rail, road</w:t>
      </w:r>
      <w:r w:rsidR="001527EA">
        <w:t>,</w:t>
      </w:r>
      <w:r w:rsidR="00C206B0">
        <w:t xml:space="preserve"> and ferry services</w:t>
      </w:r>
      <w:r>
        <w:t xml:space="preserve"> </w:t>
      </w:r>
      <w:r w:rsidR="00CF3B98">
        <w:t xml:space="preserve">(where relevant) </w:t>
      </w:r>
    </w:p>
    <w:p w14:paraId="75FF0F2A" w14:textId="77777777" w:rsidR="00A82E7A" w:rsidRDefault="00A82E7A" w:rsidP="00A82E7A">
      <w:pPr>
        <w:pStyle w:val="ListParagraph"/>
        <w:numPr>
          <w:ilvl w:val="1"/>
          <w:numId w:val="6"/>
        </w:numPr>
      </w:pPr>
      <w:r>
        <w:t xml:space="preserve">the operators of key transport nodes, such as bridges, intermodal </w:t>
      </w:r>
      <w:proofErr w:type="gramStart"/>
      <w:r>
        <w:t>hubs</w:t>
      </w:r>
      <w:proofErr w:type="gramEnd"/>
      <w:r>
        <w:t xml:space="preserve"> and depots.</w:t>
      </w:r>
    </w:p>
    <w:p w14:paraId="54F5A73B" w14:textId="66A733F8" w:rsidR="00A82E7A" w:rsidRDefault="00A82E7A" w:rsidP="00A82E7A">
      <w:pPr>
        <w:pStyle w:val="ListParagraph"/>
        <w:spacing w:after="240"/>
        <w:ind w:left="1077" w:hanging="357"/>
      </w:pPr>
      <w:r>
        <w:t>‘</w:t>
      </w:r>
      <w:r w:rsidR="005778F7" w:rsidRPr="00CE7FB4">
        <w:rPr>
          <w:i/>
          <w:iCs/>
        </w:rPr>
        <w:t xml:space="preserve">Public </w:t>
      </w:r>
      <w:r>
        <w:rPr>
          <w:i/>
          <w:iCs/>
        </w:rPr>
        <w:t>T</w:t>
      </w:r>
      <w:r w:rsidRPr="008B522C">
        <w:rPr>
          <w:i/>
          <w:iCs/>
        </w:rPr>
        <w:t>ransport disruption’</w:t>
      </w:r>
      <w:r>
        <w:t xml:space="preserve">, when referring to </w:t>
      </w:r>
      <w:r w:rsidRPr="00A82E7A">
        <w:t>a situation where the</w:t>
      </w:r>
      <w:r w:rsidR="00DF7FB7">
        <w:t xml:space="preserve"> public</w:t>
      </w:r>
      <w:r w:rsidRPr="00A82E7A">
        <w:t xml:space="preserve"> transport </w:t>
      </w:r>
      <w:r>
        <w:t>operator</w:t>
      </w:r>
      <w:r w:rsidRPr="00A82E7A">
        <w:t xml:space="preserve">’s ability to operate </w:t>
      </w:r>
      <w:r>
        <w:t>its</w:t>
      </w:r>
      <w:r w:rsidRPr="00A82E7A">
        <w:t xml:space="preserve"> contracted scheduled services is impeded</w:t>
      </w:r>
      <w:r>
        <w:t>.</w:t>
      </w:r>
    </w:p>
    <w:p w14:paraId="3781A84E" w14:textId="7970EAA9" w:rsidR="00697CF7" w:rsidRDefault="00697CF7" w:rsidP="00697CF7">
      <w:r>
        <w:t>Acronyms and further definitions used in this Plan are listed in Appendix A – Acronyms and Appendix B – Definitions.</w:t>
      </w:r>
    </w:p>
    <w:p w14:paraId="6EE56EEF" w14:textId="4E358F51" w:rsidR="00353FB7" w:rsidRDefault="00774772" w:rsidP="00B308E8">
      <w:pPr>
        <w:pStyle w:val="Heading2"/>
        <w:spacing w:before="360"/>
      </w:pPr>
      <w:bookmarkStart w:id="10" w:name="_Toc77758291"/>
      <w:r>
        <w:t>Legislation</w:t>
      </w:r>
      <w:bookmarkEnd w:id="10"/>
    </w:p>
    <w:p w14:paraId="72DDCAD8" w14:textId="3DCA58BC" w:rsidR="00BA28B3" w:rsidRDefault="00DF13AA" w:rsidP="00B308E8">
      <w:pPr>
        <w:spacing w:after="120"/>
      </w:pPr>
      <w:r>
        <w:t>The</w:t>
      </w:r>
      <w:r w:rsidR="00BA28B3">
        <w:t xml:space="preserve"> following </w:t>
      </w:r>
      <w:r w:rsidR="00F235DC">
        <w:t>key legislation</w:t>
      </w:r>
      <w:r w:rsidR="00BA28B3">
        <w:t xml:space="preserve"> </w:t>
      </w:r>
      <w:r w:rsidR="00F235DC">
        <w:t>applies</w:t>
      </w:r>
      <w:r w:rsidR="00BA28B3">
        <w:t xml:space="preserve"> to the management of a </w:t>
      </w:r>
      <w:r w:rsidR="00286079">
        <w:t>pub</w:t>
      </w:r>
      <w:r w:rsidR="004B3553">
        <w:t xml:space="preserve">lic </w:t>
      </w:r>
      <w:r w:rsidR="00BA28B3">
        <w:t>transport disruption emergency:</w:t>
      </w:r>
    </w:p>
    <w:p w14:paraId="41BBC2C5" w14:textId="77777777" w:rsidR="00DF13AA" w:rsidRDefault="00DF13AA" w:rsidP="00CB5C14">
      <w:pPr>
        <w:pStyle w:val="ListParagraph"/>
        <w:rPr>
          <w:i/>
          <w:iCs/>
        </w:rPr>
      </w:pPr>
      <w:r>
        <w:rPr>
          <w:i/>
          <w:iCs/>
        </w:rPr>
        <w:t>Emergency Management Act 2013</w:t>
      </w:r>
    </w:p>
    <w:p w14:paraId="5B2BD49C" w14:textId="6D94FD0B" w:rsidR="00BA28B3" w:rsidRPr="0060301D" w:rsidRDefault="00BA28B3" w:rsidP="00CB5C14">
      <w:pPr>
        <w:pStyle w:val="ListParagraph"/>
        <w:rPr>
          <w:i/>
          <w:iCs/>
        </w:rPr>
      </w:pPr>
      <w:r w:rsidRPr="0060301D">
        <w:rPr>
          <w:i/>
          <w:iCs/>
        </w:rPr>
        <w:t>Rail Safety National Law Application Act 2013 (Vic)</w:t>
      </w:r>
    </w:p>
    <w:p w14:paraId="3B8844BB" w14:textId="77777777" w:rsidR="002D12B7" w:rsidRDefault="00BA28B3" w:rsidP="00D23B06">
      <w:pPr>
        <w:pStyle w:val="ListParagraph"/>
        <w:spacing w:after="180"/>
        <w:ind w:left="1077" w:hanging="357"/>
        <w:rPr>
          <w:i/>
          <w:iCs/>
        </w:rPr>
      </w:pPr>
      <w:r w:rsidRPr="0060301D">
        <w:rPr>
          <w:i/>
          <w:iCs/>
        </w:rPr>
        <w:t>Transport Integration Act 2010</w:t>
      </w:r>
      <w:r w:rsidR="00B10206">
        <w:rPr>
          <w:i/>
          <w:iCs/>
        </w:rPr>
        <w:t>.</w:t>
      </w:r>
    </w:p>
    <w:p w14:paraId="75C18E86" w14:textId="77777777" w:rsidR="00A82E7A" w:rsidRPr="002D12B7" w:rsidRDefault="006947B3" w:rsidP="002D12B7">
      <w:pPr>
        <w:rPr>
          <w:i/>
          <w:iCs/>
        </w:rPr>
      </w:pPr>
      <w:r>
        <w:t>Other legislation may relate to safety or specific aspects of the transport operations.</w:t>
      </w:r>
    </w:p>
    <w:p w14:paraId="1D85ADA8" w14:textId="77777777" w:rsidR="00A43D8C" w:rsidRDefault="00A43D8C" w:rsidP="00B308E8">
      <w:pPr>
        <w:pStyle w:val="Heading2"/>
        <w:spacing w:before="360"/>
      </w:pPr>
      <w:bookmarkStart w:id="11" w:name="_Toc77758292"/>
      <w:r>
        <w:t>Linked plans</w:t>
      </w:r>
      <w:bookmarkEnd w:id="11"/>
    </w:p>
    <w:p w14:paraId="2C63CCFD" w14:textId="77777777" w:rsidR="00EE3D1E" w:rsidRPr="00EE3D1E" w:rsidRDefault="00EE3D1E" w:rsidP="00D23B06">
      <w:pPr>
        <w:spacing w:after="80"/>
      </w:pPr>
      <w:r>
        <w:t>The detail of these linked plans is not repeated within this plan.</w:t>
      </w:r>
    </w:p>
    <w:tbl>
      <w:tblPr>
        <w:tblW w:w="8767" w:type="dxa"/>
        <w:tblInd w:w="101" w:type="dxa"/>
        <w:tblLayout w:type="fixed"/>
        <w:tblCellMar>
          <w:top w:w="142" w:type="dxa"/>
          <w:left w:w="142" w:type="dxa"/>
          <w:bottom w:w="142" w:type="dxa"/>
          <w:right w:w="142" w:type="dxa"/>
        </w:tblCellMar>
        <w:tblLook w:val="0000" w:firstRow="0" w:lastRow="0" w:firstColumn="0" w:lastColumn="0" w:noHBand="0" w:noVBand="0"/>
      </w:tblPr>
      <w:tblGrid>
        <w:gridCol w:w="2016"/>
        <w:gridCol w:w="6751"/>
      </w:tblGrid>
      <w:tr w:rsidR="00A43D8C" w:rsidRPr="00535059" w14:paraId="74B4DFDB" w14:textId="77777777" w:rsidTr="00134B42">
        <w:trPr>
          <w:cantSplit/>
          <w:tblHeader/>
        </w:trPr>
        <w:tc>
          <w:tcPr>
            <w:tcW w:w="2016" w:type="dxa"/>
            <w:tcBorders>
              <w:top w:val="nil"/>
              <w:left w:val="single" w:sz="8" w:space="0" w:color="FFFFFF" w:themeColor="background1"/>
              <w:bottom w:val="single" w:sz="8" w:space="0" w:color="FFFFFF" w:themeColor="background1"/>
              <w:right w:val="single" w:sz="8" w:space="0" w:color="FFFFFF" w:themeColor="background1"/>
            </w:tcBorders>
            <w:shd w:val="clear" w:color="auto" w:fill="2683C6" w:themeFill="accent6"/>
          </w:tcPr>
          <w:p w14:paraId="0BBBE047" w14:textId="77777777" w:rsidR="00A43D8C" w:rsidRPr="00535059" w:rsidRDefault="00A43D8C" w:rsidP="00D23B06">
            <w:pPr>
              <w:spacing w:after="60"/>
              <w:rPr>
                <w:b/>
                <w:bCs/>
                <w:sz w:val="20"/>
                <w:szCs w:val="20"/>
              </w:rPr>
            </w:pPr>
            <w:r w:rsidRPr="00535059">
              <w:rPr>
                <w:b/>
                <w:bCs/>
                <w:sz w:val="20"/>
                <w:szCs w:val="20"/>
              </w:rPr>
              <w:t>DOCUMENT</w:t>
            </w:r>
          </w:p>
        </w:tc>
        <w:tc>
          <w:tcPr>
            <w:tcW w:w="6751" w:type="dxa"/>
            <w:tcBorders>
              <w:top w:val="nil"/>
              <w:left w:val="single" w:sz="8" w:space="0" w:color="FFFFFF" w:themeColor="background1"/>
              <w:bottom w:val="single" w:sz="8" w:space="0" w:color="FFFFFF" w:themeColor="background1"/>
              <w:right w:val="nil"/>
            </w:tcBorders>
            <w:shd w:val="clear" w:color="auto" w:fill="2683C6" w:themeFill="accent6"/>
          </w:tcPr>
          <w:p w14:paraId="4197B984" w14:textId="77777777" w:rsidR="00A43D8C" w:rsidRPr="00535059" w:rsidRDefault="00A43D8C" w:rsidP="00D23B06">
            <w:pPr>
              <w:spacing w:after="60"/>
              <w:rPr>
                <w:b/>
                <w:bCs/>
                <w:sz w:val="20"/>
                <w:szCs w:val="20"/>
              </w:rPr>
            </w:pPr>
            <w:r w:rsidRPr="00535059">
              <w:rPr>
                <w:b/>
                <w:bCs/>
                <w:sz w:val="20"/>
                <w:szCs w:val="20"/>
              </w:rPr>
              <w:t>DESCRIPTION</w:t>
            </w:r>
          </w:p>
        </w:tc>
      </w:tr>
      <w:tr w:rsidR="00D23B06" w:rsidRPr="00535059" w14:paraId="4048EE7E" w14:textId="77777777" w:rsidTr="6A073665">
        <w:trPr>
          <w:cantSplit/>
          <w:trHeight w:val="492"/>
        </w:trPr>
        <w:tc>
          <w:tcPr>
            <w:tcW w:w="20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28C3C13E" w14:textId="62767F40" w:rsidR="00D23B06" w:rsidRDefault="009C4EE0" w:rsidP="003B79F3">
            <w:pPr>
              <w:spacing w:after="0"/>
              <w:jc w:val="left"/>
              <w:rPr>
                <w:sz w:val="20"/>
                <w:szCs w:val="20"/>
              </w:rPr>
            </w:pPr>
            <w:hyperlink r:id="rId17" w:history="1">
              <w:r w:rsidR="00D23B06" w:rsidRPr="00C61AC7">
                <w:rPr>
                  <w:rStyle w:val="Hyperlink"/>
                  <w:color w:val="7030A0"/>
                  <w:sz w:val="20"/>
                  <w:szCs w:val="20"/>
                </w:rPr>
                <w:t>State Emergency Management Plan</w:t>
              </w:r>
            </w:hyperlink>
          </w:p>
        </w:tc>
        <w:tc>
          <w:tcPr>
            <w:tcW w:w="67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78D93811" w14:textId="5B18017E" w:rsidR="00D23B06" w:rsidRDefault="00D23B06" w:rsidP="003B79F3">
            <w:pPr>
              <w:spacing w:after="0"/>
              <w:rPr>
                <w:sz w:val="20"/>
                <w:szCs w:val="20"/>
              </w:rPr>
            </w:pPr>
            <w:r>
              <w:rPr>
                <w:sz w:val="20"/>
                <w:szCs w:val="20"/>
              </w:rPr>
              <w:t>The SEMP outlines the emergency management arrangements in Victoria to inform planning at state, regional and municipal levels. It provides a coordinated and comprehensive approach to emergency management at the state level for mitigation of, response to and recovery from emergencies and specifies the roles and responsibilities of agencies.</w:t>
            </w:r>
          </w:p>
        </w:tc>
      </w:tr>
      <w:tr w:rsidR="00F411A0" w:rsidRPr="00535059" w14:paraId="01E9CDF9" w14:textId="77777777" w:rsidTr="6A073665">
        <w:trPr>
          <w:cantSplit/>
          <w:trHeight w:val="492"/>
        </w:trPr>
        <w:tc>
          <w:tcPr>
            <w:tcW w:w="20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59FCCBC5" w14:textId="4D6393A5" w:rsidR="00F411A0" w:rsidRDefault="00F411A0" w:rsidP="003B79F3">
            <w:pPr>
              <w:spacing w:after="0"/>
              <w:jc w:val="left"/>
              <w:rPr>
                <w:sz w:val="20"/>
                <w:szCs w:val="20"/>
              </w:rPr>
            </w:pPr>
            <w:r>
              <w:rPr>
                <w:sz w:val="20"/>
                <w:szCs w:val="20"/>
              </w:rPr>
              <w:t>DoT Emergency Management Plan</w:t>
            </w:r>
            <w:r w:rsidR="00267DF8">
              <w:rPr>
                <w:sz w:val="20"/>
                <w:szCs w:val="20"/>
              </w:rPr>
              <w:t xml:space="preserve"> and Framework</w:t>
            </w:r>
          </w:p>
        </w:tc>
        <w:tc>
          <w:tcPr>
            <w:tcW w:w="67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52221E1B" w14:textId="7E6722F6" w:rsidR="00F411A0" w:rsidRPr="00535059" w:rsidRDefault="00F411A0" w:rsidP="003B79F3">
            <w:pPr>
              <w:spacing w:after="0"/>
              <w:rPr>
                <w:sz w:val="20"/>
                <w:szCs w:val="20"/>
              </w:rPr>
            </w:pPr>
            <w:r>
              <w:rPr>
                <w:sz w:val="20"/>
                <w:szCs w:val="20"/>
              </w:rPr>
              <w:t xml:space="preserve">DoT has an </w:t>
            </w:r>
            <w:r w:rsidRPr="00535059">
              <w:rPr>
                <w:sz w:val="20"/>
                <w:szCs w:val="20"/>
              </w:rPr>
              <w:t xml:space="preserve">Emergency Management Plan </w:t>
            </w:r>
            <w:r>
              <w:rPr>
                <w:sz w:val="20"/>
                <w:szCs w:val="20"/>
              </w:rPr>
              <w:t>that outlines its role and internal arrangements for managing emergencies</w:t>
            </w:r>
            <w:r w:rsidR="00267DF8">
              <w:rPr>
                <w:sz w:val="20"/>
                <w:szCs w:val="20"/>
              </w:rPr>
              <w:t xml:space="preserve"> and a Framework that provides a summary of its emergency management responsibilities and an overview of how these responsibilities are integrated and coordinated within the department</w:t>
            </w:r>
            <w:r>
              <w:rPr>
                <w:sz w:val="20"/>
                <w:szCs w:val="20"/>
              </w:rPr>
              <w:t>.</w:t>
            </w:r>
          </w:p>
        </w:tc>
      </w:tr>
      <w:tr w:rsidR="00E90CE4" w:rsidRPr="00535059" w14:paraId="0EE7B321" w14:textId="77777777" w:rsidTr="00D23B06">
        <w:trPr>
          <w:cantSplit/>
          <w:trHeight w:val="973"/>
        </w:trPr>
        <w:tc>
          <w:tcPr>
            <w:tcW w:w="20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018F8CF9" w14:textId="509EC541" w:rsidR="00E90CE4" w:rsidRPr="00535059" w:rsidRDefault="00E31A5F" w:rsidP="003B79F3">
            <w:pPr>
              <w:spacing w:after="0"/>
              <w:jc w:val="left"/>
              <w:rPr>
                <w:sz w:val="20"/>
                <w:szCs w:val="20"/>
              </w:rPr>
            </w:pPr>
            <w:r>
              <w:rPr>
                <w:sz w:val="20"/>
                <w:szCs w:val="20"/>
              </w:rPr>
              <w:t>Public t</w:t>
            </w:r>
            <w:r w:rsidR="00F411A0">
              <w:rPr>
                <w:sz w:val="20"/>
                <w:szCs w:val="20"/>
              </w:rPr>
              <w:t xml:space="preserve">ransport </w:t>
            </w:r>
            <w:r w:rsidR="00990631">
              <w:rPr>
                <w:sz w:val="20"/>
                <w:szCs w:val="20"/>
              </w:rPr>
              <w:t>operator</w:t>
            </w:r>
            <w:r w:rsidR="00F411A0">
              <w:rPr>
                <w:sz w:val="20"/>
                <w:szCs w:val="20"/>
              </w:rPr>
              <w:t xml:space="preserve"> e</w:t>
            </w:r>
            <w:r w:rsidR="00E90CE4" w:rsidRPr="00535059">
              <w:rPr>
                <w:sz w:val="20"/>
                <w:szCs w:val="20"/>
              </w:rPr>
              <w:t xml:space="preserve">mergency </w:t>
            </w:r>
            <w:r w:rsidR="00F411A0">
              <w:rPr>
                <w:sz w:val="20"/>
                <w:szCs w:val="20"/>
              </w:rPr>
              <w:t>m</w:t>
            </w:r>
            <w:r w:rsidR="00E90CE4" w:rsidRPr="00535059">
              <w:rPr>
                <w:sz w:val="20"/>
                <w:szCs w:val="20"/>
              </w:rPr>
              <w:t>anagement</w:t>
            </w:r>
            <w:r w:rsidR="002C524D">
              <w:rPr>
                <w:sz w:val="20"/>
                <w:szCs w:val="20"/>
              </w:rPr>
              <w:t xml:space="preserve"> / security </w:t>
            </w:r>
            <w:r w:rsidR="00F411A0">
              <w:rPr>
                <w:sz w:val="20"/>
                <w:szCs w:val="20"/>
              </w:rPr>
              <w:t>p</w:t>
            </w:r>
            <w:r w:rsidR="00E90CE4" w:rsidRPr="00535059">
              <w:rPr>
                <w:sz w:val="20"/>
                <w:szCs w:val="20"/>
              </w:rPr>
              <w:t>lan</w:t>
            </w:r>
          </w:p>
        </w:tc>
        <w:tc>
          <w:tcPr>
            <w:tcW w:w="67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7B1FD2D2" w14:textId="05ED5D11" w:rsidR="00E90CE4" w:rsidRPr="00535059" w:rsidRDefault="00E90CE4" w:rsidP="003B79F3">
            <w:pPr>
              <w:spacing w:after="0"/>
              <w:rPr>
                <w:sz w:val="20"/>
                <w:szCs w:val="20"/>
              </w:rPr>
            </w:pPr>
            <w:bookmarkStart w:id="12" w:name="_Hlk71567302"/>
            <w:r w:rsidRPr="00535059">
              <w:rPr>
                <w:sz w:val="20"/>
                <w:szCs w:val="20"/>
              </w:rPr>
              <w:t xml:space="preserve">Each </w:t>
            </w:r>
            <w:r w:rsidR="00E31A5F">
              <w:rPr>
                <w:sz w:val="20"/>
                <w:szCs w:val="20"/>
              </w:rPr>
              <w:t>public</w:t>
            </w:r>
            <w:r w:rsidRPr="00535059">
              <w:rPr>
                <w:sz w:val="20"/>
                <w:szCs w:val="20"/>
              </w:rPr>
              <w:t xml:space="preserve"> </w:t>
            </w:r>
            <w:r w:rsidRPr="00535059">
              <w:rPr>
                <w:iCs/>
                <w:sz w:val="20"/>
                <w:szCs w:val="20"/>
              </w:rPr>
              <w:t xml:space="preserve">transport </w:t>
            </w:r>
            <w:r w:rsidR="00990631">
              <w:rPr>
                <w:iCs/>
                <w:sz w:val="20"/>
                <w:szCs w:val="20"/>
              </w:rPr>
              <w:t>operator</w:t>
            </w:r>
            <w:r w:rsidRPr="00535059">
              <w:rPr>
                <w:sz w:val="20"/>
                <w:szCs w:val="20"/>
              </w:rPr>
              <w:t xml:space="preserve"> is required to plan, </w:t>
            </w:r>
            <w:proofErr w:type="gramStart"/>
            <w:r w:rsidRPr="00535059">
              <w:rPr>
                <w:sz w:val="20"/>
                <w:szCs w:val="20"/>
              </w:rPr>
              <w:t>maintain</w:t>
            </w:r>
            <w:proofErr w:type="gramEnd"/>
            <w:r w:rsidRPr="00535059">
              <w:rPr>
                <w:sz w:val="20"/>
                <w:szCs w:val="20"/>
              </w:rPr>
              <w:t xml:space="preserve"> and exercise an </w:t>
            </w:r>
            <w:r w:rsidR="002A6C8A" w:rsidRPr="00535059">
              <w:rPr>
                <w:sz w:val="20"/>
                <w:szCs w:val="20"/>
              </w:rPr>
              <w:t xml:space="preserve">Emergency </w:t>
            </w:r>
            <w:r w:rsidR="004A07DC">
              <w:rPr>
                <w:sz w:val="20"/>
                <w:szCs w:val="20"/>
              </w:rPr>
              <w:t xml:space="preserve">and Crisis </w:t>
            </w:r>
            <w:r w:rsidR="002A6C8A" w:rsidRPr="00535059">
              <w:rPr>
                <w:sz w:val="20"/>
                <w:szCs w:val="20"/>
              </w:rPr>
              <w:t xml:space="preserve">Management/Security Plan </w:t>
            </w:r>
            <w:r w:rsidRPr="00535059">
              <w:rPr>
                <w:sz w:val="20"/>
                <w:szCs w:val="20"/>
              </w:rPr>
              <w:t xml:space="preserve">accordance with its </w:t>
            </w:r>
            <w:r w:rsidR="00F235DC">
              <w:rPr>
                <w:sz w:val="20"/>
                <w:szCs w:val="20"/>
              </w:rPr>
              <w:t xml:space="preserve">Franchise </w:t>
            </w:r>
            <w:r w:rsidR="00A92D26">
              <w:rPr>
                <w:sz w:val="20"/>
                <w:szCs w:val="20"/>
              </w:rPr>
              <w:t xml:space="preserve">or Service Level </w:t>
            </w:r>
            <w:r w:rsidR="00F235DC">
              <w:rPr>
                <w:sz w:val="20"/>
                <w:szCs w:val="20"/>
              </w:rPr>
              <w:t xml:space="preserve">Agreement </w:t>
            </w:r>
            <w:r w:rsidR="00EE3D1E">
              <w:rPr>
                <w:sz w:val="20"/>
                <w:szCs w:val="20"/>
              </w:rPr>
              <w:t xml:space="preserve">with DoT </w:t>
            </w:r>
            <w:r w:rsidR="00F235DC">
              <w:rPr>
                <w:sz w:val="20"/>
                <w:szCs w:val="20"/>
              </w:rPr>
              <w:t xml:space="preserve">and </w:t>
            </w:r>
            <w:r w:rsidRPr="00535059">
              <w:rPr>
                <w:sz w:val="20"/>
                <w:szCs w:val="20"/>
              </w:rPr>
              <w:t>regulatory requirements</w:t>
            </w:r>
            <w:r w:rsidR="002A6C8A" w:rsidRPr="00535059">
              <w:rPr>
                <w:sz w:val="20"/>
                <w:szCs w:val="20"/>
              </w:rPr>
              <w:t>.</w:t>
            </w:r>
            <w:r w:rsidRPr="00535059">
              <w:rPr>
                <w:sz w:val="20"/>
                <w:szCs w:val="20"/>
              </w:rPr>
              <w:t xml:space="preserve">   </w:t>
            </w:r>
            <w:bookmarkEnd w:id="12"/>
            <w:r w:rsidR="00DF13AA">
              <w:rPr>
                <w:sz w:val="20"/>
                <w:szCs w:val="20"/>
              </w:rPr>
              <w:t xml:space="preserve"> </w:t>
            </w:r>
          </w:p>
        </w:tc>
      </w:tr>
      <w:tr w:rsidR="001E6C7B" w:rsidRPr="00535059" w14:paraId="4BB3663F" w14:textId="77777777" w:rsidTr="6A073665">
        <w:trPr>
          <w:cantSplit/>
        </w:trPr>
        <w:tc>
          <w:tcPr>
            <w:tcW w:w="20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69CFAE8F" w14:textId="5CD5AE68" w:rsidR="001E6C7B" w:rsidRPr="00535059" w:rsidRDefault="00CE02F2" w:rsidP="003B79F3">
            <w:pPr>
              <w:spacing w:after="0"/>
              <w:jc w:val="left"/>
              <w:rPr>
                <w:sz w:val="20"/>
                <w:szCs w:val="20"/>
              </w:rPr>
            </w:pPr>
            <w:r>
              <w:rPr>
                <w:sz w:val="20"/>
                <w:szCs w:val="20"/>
              </w:rPr>
              <w:lastRenderedPageBreak/>
              <w:t>Public t</w:t>
            </w:r>
            <w:r w:rsidR="0058168F" w:rsidRPr="00535059">
              <w:rPr>
                <w:sz w:val="20"/>
                <w:szCs w:val="20"/>
              </w:rPr>
              <w:t xml:space="preserve">ransport </w:t>
            </w:r>
            <w:r w:rsidR="00990631">
              <w:rPr>
                <w:sz w:val="20"/>
                <w:szCs w:val="20"/>
              </w:rPr>
              <w:t>operator</w:t>
            </w:r>
            <w:r w:rsidR="00654CD5" w:rsidRPr="00535059">
              <w:rPr>
                <w:sz w:val="20"/>
                <w:szCs w:val="20"/>
              </w:rPr>
              <w:t xml:space="preserve"> </w:t>
            </w:r>
            <w:r w:rsidR="001E6C7B" w:rsidRPr="00535059">
              <w:rPr>
                <w:sz w:val="20"/>
                <w:szCs w:val="20"/>
              </w:rPr>
              <w:t>procedures</w:t>
            </w:r>
          </w:p>
        </w:tc>
        <w:tc>
          <w:tcPr>
            <w:tcW w:w="67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5F689F48" w14:textId="631A25A8" w:rsidR="001E6C7B" w:rsidRPr="00535059" w:rsidRDefault="001E6C7B" w:rsidP="003B79F3">
            <w:pPr>
              <w:spacing w:after="0"/>
              <w:rPr>
                <w:sz w:val="20"/>
                <w:szCs w:val="20"/>
              </w:rPr>
            </w:pPr>
            <w:r w:rsidRPr="00535059">
              <w:rPr>
                <w:sz w:val="20"/>
                <w:szCs w:val="20"/>
              </w:rPr>
              <w:t xml:space="preserve">Each </w:t>
            </w:r>
            <w:r w:rsidR="00DF7FB7">
              <w:rPr>
                <w:sz w:val="20"/>
                <w:szCs w:val="20"/>
              </w:rPr>
              <w:t xml:space="preserve">public </w:t>
            </w:r>
            <w:r w:rsidR="00654CD5" w:rsidRPr="00535059">
              <w:rPr>
                <w:sz w:val="20"/>
                <w:szCs w:val="20"/>
              </w:rPr>
              <w:t xml:space="preserve">transport </w:t>
            </w:r>
            <w:r w:rsidR="00990631">
              <w:rPr>
                <w:sz w:val="20"/>
                <w:szCs w:val="20"/>
              </w:rPr>
              <w:t xml:space="preserve">operator </w:t>
            </w:r>
            <w:r w:rsidRPr="00535059">
              <w:rPr>
                <w:sz w:val="20"/>
                <w:szCs w:val="20"/>
              </w:rPr>
              <w:t>ha</w:t>
            </w:r>
            <w:r w:rsidR="00654CD5" w:rsidRPr="00535059">
              <w:rPr>
                <w:sz w:val="20"/>
                <w:szCs w:val="20"/>
              </w:rPr>
              <w:t>s</w:t>
            </w:r>
            <w:r w:rsidRPr="00535059">
              <w:rPr>
                <w:sz w:val="20"/>
                <w:szCs w:val="20"/>
              </w:rPr>
              <w:t xml:space="preserve"> operational </w:t>
            </w:r>
            <w:r w:rsidR="00654CD5" w:rsidRPr="00535059">
              <w:rPr>
                <w:sz w:val="20"/>
                <w:szCs w:val="20"/>
              </w:rPr>
              <w:t>procedures</w:t>
            </w:r>
            <w:r w:rsidR="00D16807">
              <w:rPr>
                <w:sz w:val="20"/>
                <w:szCs w:val="20"/>
              </w:rPr>
              <w:t>/plans</w:t>
            </w:r>
            <w:r w:rsidR="00F411A0">
              <w:rPr>
                <w:sz w:val="20"/>
                <w:szCs w:val="20"/>
              </w:rPr>
              <w:t xml:space="preserve"> </w:t>
            </w:r>
            <w:r w:rsidR="006A734D">
              <w:rPr>
                <w:sz w:val="20"/>
                <w:szCs w:val="20"/>
              </w:rPr>
              <w:t xml:space="preserve">to </w:t>
            </w:r>
            <w:r w:rsidR="00D16807">
              <w:rPr>
                <w:sz w:val="20"/>
                <w:szCs w:val="20"/>
              </w:rPr>
              <w:t xml:space="preserve">prepare for and </w:t>
            </w:r>
            <w:r w:rsidR="00F411A0">
              <w:rPr>
                <w:sz w:val="20"/>
                <w:szCs w:val="20"/>
              </w:rPr>
              <w:t>respond to a transport service disruption</w:t>
            </w:r>
            <w:r w:rsidR="00D16807">
              <w:rPr>
                <w:sz w:val="20"/>
                <w:szCs w:val="20"/>
              </w:rPr>
              <w:t xml:space="preserve"> – including restoration of services</w:t>
            </w:r>
            <w:r w:rsidR="00DF13AA">
              <w:rPr>
                <w:sz w:val="20"/>
                <w:szCs w:val="20"/>
              </w:rPr>
              <w:t>.</w:t>
            </w:r>
          </w:p>
        </w:tc>
      </w:tr>
      <w:tr w:rsidR="003B79F3" w:rsidRPr="00535059" w14:paraId="21539432" w14:textId="77777777" w:rsidTr="6A073665">
        <w:trPr>
          <w:cantSplit/>
        </w:trPr>
        <w:tc>
          <w:tcPr>
            <w:tcW w:w="20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3C66579A" w14:textId="77777777" w:rsidR="003B79F3" w:rsidRDefault="003B79F3" w:rsidP="0086415A">
            <w:pPr>
              <w:spacing w:after="120"/>
              <w:jc w:val="left"/>
              <w:rPr>
                <w:sz w:val="20"/>
                <w:szCs w:val="20"/>
              </w:rPr>
            </w:pPr>
            <w:r>
              <w:rPr>
                <w:sz w:val="20"/>
                <w:szCs w:val="20"/>
              </w:rPr>
              <w:t>Regional and Municipal Emergency Management Plans</w:t>
            </w:r>
          </w:p>
        </w:tc>
        <w:tc>
          <w:tcPr>
            <w:tcW w:w="67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3D3B8B2F" w14:textId="61A734FB" w:rsidR="003B79F3" w:rsidRDefault="003B79F3" w:rsidP="0086415A">
            <w:pPr>
              <w:spacing w:after="120"/>
              <w:rPr>
                <w:sz w:val="20"/>
                <w:szCs w:val="20"/>
              </w:rPr>
            </w:pPr>
            <w:r w:rsidRPr="003B79F3">
              <w:rPr>
                <w:sz w:val="20"/>
                <w:szCs w:val="20"/>
              </w:rPr>
              <w:t xml:space="preserve">Regional </w:t>
            </w:r>
            <w:r>
              <w:rPr>
                <w:sz w:val="20"/>
                <w:szCs w:val="20"/>
              </w:rPr>
              <w:t xml:space="preserve">and municipal </w:t>
            </w:r>
            <w:r w:rsidRPr="003B79F3">
              <w:rPr>
                <w:sz w:val="20"/>
                <w:szCs w:val="20"/>
              </w:rPr>
              <w:t>emergency management planning committees must produce</w:t>
            </w:r>
            <w:r>
              <w:rPr>
                <w:sz w:val="20"/>
                <w:szCs w:val="20"/>
              </w:rPr>
              <w:t xml:space="preserve"> </w:t>
            </w:r>
            <w:r w:rsidRPr="003B79F3">
              <w:rPr>
                <w:sz w:val="20"/>
                <w:szCs w:val="20"/>
              </w:rPr>
              <w:t xml:space="preserve">regional </w:t>
            </w:r>
            <w:r w:rsidR="00A6361D">
              <w:rPr>
                <w:sz w:val="20"/>
                <w:szCs w:val="20"/>
              </w:rPr>
              <w:t xml:space="preserve">and municipal </w:t>
            </w:r>
            <w:r w:rsidRPr="003B79F3">
              <w:rPr>
                <w:sz w:val="20"/>
                <w:szCs w:val="20"/>
              </w:rPr>
              <w:t>emergency management plan</w:t>
            </w:r>
            <w:r w:rsidR="00A6361D">
              <w:rPr>
                <w:sz w:val="20"/>
                <w:szCs w:val="20"/>
              </w:rPr>
              <w:t>s</w:t>
            </w:r>
            <w:r w:rsidRPr="003B79F3">
              <w:rPr>
                <w:sz w:val="20"/>
                <w:szCs w:val="20"/>
              </w:rPr>
              <w:t xml:space="preserve"> (</w:t>
            </w:r>
            <w:hyperlink r:id="rId18" w:history="1">
              <w:r w:rsidRPr="00C61AC7">
                <w:rPr>
                  <w:rStyle w:val="Hyperlink"/>
                  <w:color w:val="7030A0"/>
                  <w:sz w:val="20"/>
                  <w:szCs w:val="20"/>
                </w:rPr>
                <w:t>REMP</w:t>
              </w:r>
              <w:r w:rsidR="00A6361D" w:rsidRPr="00C61AC7">
                <w:rPr>
                  <w:rStyle w:val="Hyperlink"/>
                  <w:color w:val="7030A0"/>
                  <w:sz w:val="20"/>
                  <w:szCs w:val="20"/>
                </w:rPr>
                <w:t>s</w:t>
              </w:r>
            </w:hyperlink>
            <w:r w:rsidR="00A6361D">
              <w:rPr>
                <w:sz w:val="20"/>
                <w:szCs w:val="20"/>
              </w:rPr>
              <w:t xml:space="preserve"> and </w:t>
            </w:r>
            <w:hyperlink r:id="rId19" w:history="1">
              <w:r w:rsidR="00A6361D" w:rsidRPr="00C61AC7">
                <w:rPr>
                  <w:rStyle w:val="Hyperlink"/>
                  <w:color w:val="7030A0"/>
                  <w:sz w:val="20"/>
                  <w:szCs w:val="20"/>
                </w:rPr>
                <w:t>MEMPs</w:t>
              </w:r>
            </w:hyperlink>
            <w:r w:rsidRPr="003B79F3">
              <w:rPr>
                <w:sz w:val="20"/>
                <w:szCs w:val="20"/>
              </w:rPr>
              <w:t>)</w:t>
            </w:r>
            <w:r w:rsidR="000215FF">
              <w:rPr>
                <w:sz w:val="20"/>
                <w:szCs w:val="20"/>
              </w:rPr>
              <w:t>.</w:t>
            </w:r>
            <w:r w:rsidRPr="003B79F3">
              <w:rPr>
                <w:sz w:val="20"/>
                <w:szCs w:val="20"/>
              </w:rPr>
              <w:t xml:space="preserve"> </w:t>
            </w:r>
          </w:p>
          <w:p w14:paraId="3057548E" w14:textId="77777777" w:rsidR="00A6361D" w:rsidRPr="00535059" w:rsidRDefault="00A6361D" w:rsidP="00A6361D">
            <w:pPr>
              <w:rPr>
                <w:sz w:val="20"/>
                <w:szCs w:val="20"/>
              </w:rPr>
            </w:pPr>
            <w:r>
              <w:rPr>
                <w:sz w:val="20"/>
                <w:szCs w:val="20"/>
              </w:rPr>
              <w:t>REMPs and MEMPs include regional and municipal agency arrangements for the response to transport service disruption, where appropriate.</w:t>
            </w:r>
          </w:p>
        </w:tc>
      </w:tr>
      <w:tr w:rsidR="006947B3" w:rsidRPr="00535059" w14:paraId="24CBB8D2" w14:textId="77777777" w:rsidTr="6A073665">
        <w:trPr>
          <w:cantSplit/>
        </w:trPr>
        <w:tc>
          <w:tcPr>
            <w:tcW w:w="20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1E68F604" w14:textId="77777777" w:rsidR="006947B3" w:rsidRDefault="006947B3" w:rsidP="008E1D76">
            <w:pPr>
              <w:jc w:val="left"/>
              <w:rPr>
                <w:sz w:val="20"/>
                <w:szCs w:val="20"/>
              </w:rPr>
            </w:pPr>
            <w:r w:rsidRPr="006947B3">
              <w:rPr>
                <w:sz w:val="20"/>
                <w:szCs w:val="20"/>
              </w:rPr>
              <w:t>Melbourne CBD Safety Plan and Public Transport Sub-plan</w:t>
            </w:r>
          </w:p>
        </w:tc>
        <w:tc>
          <w:tcPr>
            <w:tcW w:w="67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BEBEC"/>
          </w:tcPr>
          <w:p w14:paraId="3BB2C59B" w14:textId="64B97174" w:rsidR="006947B3" w:rsidRPr="006947B3" w:rsidRDefault="006947B3" w:rsidP="006947B3">
            <w:pPr>
              <w:rPr>
                <w:sz w:val="20"/>
                <w:szCs w:val="20"/>
              </w:rPr>
            </w:pPr>
            <w:r w:rsidRPr="006947B3">
              <w:rPr>
                <w:sz w:val="20"/>
                <w:szCs w:val="20"/>
              </w:rPr>
              <w:t xml:space="preserve">The City of Melbourne has prepared a Melbourne CBD Safety Plan under the authority of the City of Melbourne </w:t>
            </w:r>
            <w:r>
              <w:rPr>
                <w:sz w:val="20"/>
                <w:szCs w:val="20"/>
              </w:rPr>
              <w:t>MEMP.</w:t>
            </w:r>
            <w:r w:rsidR="0053743E">
              <w:rPr>
                <w:sz w:val="20"/>
                <w:szCs w:val="20"/>
              </w:rPr>
              <w:t xml:space="preserve">  </w:t>
            </w:r>
            <w:r w:rsidRPr="006947B3">
              <w:rPr>
                <w:sz w:val="20"/>
                <w:szCs w:val="20"/>
              </w:rPr>
              <w:t>A key feature of the Melbourne CBD Safety Plan is the requirement for public transport services to be coordinated</w:t>
            </w:r>
            <w:r w:rsidR="00851453">
              <w:rPr>
                <w:sz w:val="20"/>
                <w:szCs w:val="20"/>
              </w:rPr>
              <w:t xml:space="preserve"> to move people out of the CBD</w:t>
            </w:r>
            <w:r w:rsidR="002B6DEB">
              <w:rPr>
                <w:sz w:val="20"/>
                <w:szCs w:val="20"/>
              </w:rPr>
              <w:t xml:space="preserve"> or evacuation centres where public transport </w:t>
            </w:r>
            <w:proofErr w:type="gramStart"/>
            <w:r w:rsidR="002B6DEB">
              <w:rPr>
                <w:sz w:val="20"/>
                <w:szCs w:val="20"/>
              </w:rPr>
              <w:t>is able to</w:t>
            </w:r>
            <w:proofErr w:type="gramEnd"/>
            <w:r w:rsidR="002B6DEB">
              <w:rPr>
                <w:sz w:val="20"/>
                <w:szCs w:val="20"/>
              </w:rPr>
              <w:t xml:space="preserve"> operate</w:t>
            </w:r>
            <w:r w:rsidRPr="006947B3">
              <w:rPr>
                <w:sz w:val="20"/>
                <w:szCs w:val="20"/>
              </w:rPr>
              <w:t xml:space="preserve">.  </w:t>
            </w:r>
          </w:p>
          <w:p w14:paraId="54539018" w14:textId="77777777" w:rsidR="006947B3" w:rsidRPr="003B79F3" w:rsidRDefault="006947B3" w:rsidP="006947B3">
            <w:pPr>
              <w:rPr>
                <w:sz w:val="20"/>
                <w:szCs w:val="20"/>
              </w:rPr>
            </w:pPr>
            <w:r w:rsidRPr="006947B3">
              <w:rPr>
                <w:sz w:val="20"/>
                <w:szCs w:val="20"/>
              </w:rPr>
              <w:t xml:space="preserve">The Melbourne CBD Safety Plan has a Public Transport Sub-plan.  </w:t>
            </w:r>
            <w:r w:rsidR="0053743E">
              <w:rPr>
                <w:sz w:val="20"/>
                <w:szCs w:val="20"/>
              </w:rPr>
              <w:t xml:space="preserve">  </w:t>
            </w:r>
            <w:r>
              <w:rPr>
                <w:sz w:val="20"/>
                <w:szCs w:val="20"/>
              </w:rPr>
              <w:t>F</w:t>
            </w:r>
            <w:r w:rsidRPr="006947B3">
              <w:rPr>
                <w:sz w:val="20"/>
                <w:szCs w:val="20"/>
              </w:rPr>
              <w:t>ollowing a significant CBD based incident</w:t>
            </w:r>
            <w:r>
              <w:rPr>
                <w:sz w:val="20"/>
                <w:szCs w:val="20"/>
              </w:rPr>
              <w:t xml:space="preserve"> and </w:t>
            </w:r>
            <w:r w:rsidRPr="006947B3">
              <w:rPr>
                <w:sz w:val="20"/>
                <w:szCs w:val="20"/>
              </w:rPr>
              <w:t>subject to prevailing circumstances and available assets</w:t>
            </w:r>
            <w:r>
              <w:rPr>
                <w:sz w:val="20"/>
                <w:szCs w:val="20"/>
              </w:rPr>
              <w:t>, t</w:t>
            </w:r>
            <w:r w:rsidRPr="006947B3">
              <w:rPr>
                <w:sz w:val="20"/>
                <w:szCs w:val="20"/>
              </w:rPr>
              <w:t xml:space="preserve">his plan </w:t>
            </w:r>
            <w:r>
              <w:rPr>
                <w:sz w:val="20"/>
                <w:szCs w:val="20"/>
              </w:rPr>
              <w:t>assists</w:t>
            </w:r>
            <w:r w:rsidRPr="006947B3">
              <w:rPr>
                <w:sz w:val="20"/>
                <w:szCs w:val="20"/>
              </w:rPr>
              <w:t xml:space="preserve"> </w:t>
            </w:r>
            <w:r>
              <w:rPr>
                <w:sz w:val="20"/>
                <w:szCs w:val="20"/>
              </w:rPr>
              <w:t xml:space="preserve">operational personnel </w:t>
            </w:r>
            <w:r w:rsidRPr="006947B3">
              <w:rPr>
                <w:sz w:val="20"/>
                <w:szCs w:val="20"/>
              </w:rPr>
              <w:t>to identify and coordinate public transport arrangements for incoming and outgoing passengers.</w:t>
            </w:r>
          </w:p>
        </w:tc>
      </w:tr>
    </w:tbl>
    <w:p w14:paraId="367E0A6F" w14:textId="77777777" w:rsidR="009C4F02" w:rsidRDefault="009C4F02" w:rsidP="0086415A">
      <w:pPr>
        <w:spacing w:after="0"/>
      </w:pPr>
    </w:p>
    <w:p w14:paraId="1C631C5E" w14:textId="77777777" w:rsidR="006947B3" w:rsidRDefault="006947B3">
      <w:pPr>
        <w:spacing w:after="0"/>
        <w:jc w:val="left"/>
        <w:rPr>
          <w:rFonts w:asciiTheme="majorHAnsi" w:hAnsiTheme="majorHAnsi" w:cstheme="majorBidi"/>
          <w:color w:val="16A3A7"/>
          <w:sz w:val="40"/>
          <w:szCs w:val="32"/>
        </w:rPr>
      </w:pPr>
      <w:r>
        <w:br w:type="page"/>
      </w:r>
    </w:p>
    <w:p w14:paraId="21440609" w14:textId="77777777" w:rsidR="00E27676" w:rsidRPr="00E27676" w:rsidRDefault="00394E74" w:rsidP="00444F08">
      <w:pPr>
        <w:pStyle w:val="Heading1"/>
      </w:pPr>
      <w:bookmarkStart w:id="13" w:name="_Toc77758293"/>
      <w:r>
        <w:lastRenderedPageBreak/>
        <w:t>Victoria’s</w:t>
      </w:r>
      <w:r w:rsidR="003C73C8">
        <w:t xml:space="preserve"> transport </w:t>
      </w:r>
      <w:r w:rsidR="00AE0AD0">
        <w:t>sector</w:t>
      </w:r>
      <w:bookmarkEnd w:id="13"/>
    </w:p>
    <w:p w14:paraId="49A85079" w14:textId="77777777" w:rsidR="0019533B" w:rsidRDefault="00394E74" w:rsidP="00A018B5">
      <w:pPr>
        <w:pStyle w:val="Heading2"/>
        <w:spacing w:before="320" w:after="200"/>
      </w:pPr>
      <w:bookmarkStart w:id="14" w:name="_Toc77758294"/>
      <w:r>
        <w:t>The</w:t>
      </w:r>
      <w:r w:rsidR="00BC42AF">
        <w:t xml:space="preserve"> transport system</w:t>
      </w:r>
      <w:bookmarkEnd w:id="14"/>
    </w:p>
    <w:p w14:paraId="59241D8E" w14:textId="75D02A27" w:rsidR="00BC42AF" w:rsidRDefault="00BC42AF" w:rsidP="00A018B5">
      <w:pPr>
        <w:spacing w:after="200"/>
      </w:pPr>
      <w:r>
        <w:t xml:space="preserve">Victoria’s transport system is a geographically spread and complex network of </w:t>
      </w:r>
      <w:r w:rsidR="00A20622">
        <w:t xml:space="preserve">public </w:t>
      </w:r>
      <w:r>
        <w:t>transport</w:t>
      </w:r>
      <w:r w:rsidR="00FE6D4F">
        <w:t xml:space="preserve"> and freight rail</w:t>
      </w:r>
      <w:r>
        <w:t xml:space="preserve"> infrastructure that underpins much of the state’s economic and social functioning.  </w:t>
      </w:r>
      <w:r w:rsidR="00BC2DA6">
        <w:t>Victoria’s public transport system</w:t>
      </w:r>
      <w:r w:rsidR="00BC2DA6" w:rsidRPr="00BC42AF">
        <w:t xml:space="preserve"> comprises heavy rail (train), light rail (tram), buses</w:t>
      </w:r>
      <w:r w:rsidR="000E034C">
        <w:t xml:space="preserve"> and</w:t>
      </w:r>
      <w:r w:rsidR="00BC2DA6" w:rsidRPr="00BC42AF">
        <w:t xml:space="preserve"> ferries</w:t>
      </w:r>
      <w:r w:rsidR="00D16807">
        <w:t>, and may rely on parts of the road network</w:t>
      </w:r>
      <w:r w:rsidR="00A82E7A">
        <w:t>.</w:t>
      </w:r>
    </w:p>
    <w:p w14:paraId="598EA421" w14:textId="56F67DF2" w:rsidR="00BC2DA6" w:rsidRDefault="00BC2DA6" w:rsidP="00A018B5">
      <w:pPr>
        <w:spacing w:after="200"/>
      </w:pPr>
      <w:r>
        <w:t xml:space="preserve">There are key nodes which are critical to the operation of the system.  These include bridges, intermodal </w:t>
      </w:r>
      <w:proofErr w:type="gramStart"/>
      <w:r>
        <w:t>hubs</w:t>
      </w:r>
      <w:proofErr w:type="gramEnd"/>
      <w:r>
        <w:t xml:space="preserve"> and depots. Loss of these nodes could significantly impact on the movement of people, </w:t>
      </w:r>
      <w:proofErr w:type="gramStart"/>
      <w:r>
        <w:t>freight</w:t>
      </w:r>
      <w:proofErr w:type="gramEnd"/>
      <w:r>
        <w:t xml:space="preserve"> and transport capability.</w:t>
      </w:r>
    </w:p>
    <w:p w14:paraId="503B7422" w14:textId="77777777" w:rsidR="00BC42AF" w:rsidRDefault="00BC42AF" w:rsidP="00BC42AF">
      <w:r>
        <w:t xml:space="preserve">To maintain safe, </w:t>
      </w:r>
      <w:proofErr w:type="gramStart"/>
      <w:r>
        <w:t>effective</w:t>
      </w:r>
      <w:proofErr w:type="gramEnd"/>
      <w:r>
        <w:t xml:space="preserve"> and punctual operations, the tram and train networks rely on a range of physical, electromechanical and electronic infrastructure elements, including extensive telecommunications infrastructure.   </w:t>
      </w:r>
    </w:p>
    <w:p w14:paraId="13E316A5" w14:textId="77777777" w:rsidR="00D002FB" w:rsidRDefault="0019533B" w:rsidP="00A018B5">
      <w:pPr>
        <w:pStyle w:val="Heading2"/>
        <w:spacing w:before="320" w:after="200"/>
      </w:pPr>
      <w:bookmarkStart w:id="15" w:name="_Toc77758295"/>
      <w:r>
        <w:t>Department of Transport</w:t>
      </w:r>
      <w:bookmarkEnd w:id="15"/>
    </w:p>
    <w:p w14:paraId="09E866B3" w14:textId="3969CBF0" w:rsidR="00BC42AF" w:rsidRDefault="00EB134E" w:rsidP="00A018B5">
      <w:pPr>
        <w:spacing w:after="200"/>
      </w:pPr>
      <w:r>
        <w:t xml:space="preserve">The </w:t>
      </w:r>
      <w:r w:rsidR="00BC42AF">
        <w:t>D</w:t>
      </w:r>
      <w:r>
        <w:t>epartment</w:t>
      </w:r>
      <w:r w:rsidR="00BC42AF" w:rsidRPr="005330B9">
        <w:t xml:space="preserve"> </w:t>
      </w:r>
      <w:r w:rsidR="00BC42AF">
        <w:t xml:space="preserve">is responsible for </w:t>
      </w:r>
      <w:r w:rsidR="00BC42AF" w:rsidRPr="005330B9">
        <w:t>plan</w:t>
      </w:r>
      <w:r w:rsidR="00BC42AF">
        <w:t>ning</w:t>
      </w:r>
      <w:r w:rsidR="00BC42AF" w:rsidRPr="005330B9">
        <w:t xml:space="preserve">, </w:t>
      </w:r>
      <w:proofErr w:type="gramStart"/>
      <w:r w:rsidR="00BC42AF" w:rsidRPr="005330B9">
        <w:t>build</w:t>
      </w:r>
      <w:r w:rsidR="00BC42AF">
        <w:t>ing</w:t>
      </w:r>
      <w:proofErr w:type="gramEnd"/>
      <w:r w:rsidR="00BC42AF" w:rsidRPr="005330B9">
        <w:t xml:space="preserve"> and operat</w:t>
      </w:r>
      <w:r w:rsidR="00BC42AF">
        <w:t>ing</w:t>
      </w:r>
      <w:r w:rsidR="00BC42AF" w:rsidRPr="005330B9">
        <w:t xml:space="preserve"> an integrated, sustainable and safe </w:t>
      </w:r>
      <w:r w:rsidR="004D69CD">
        <w:t xml:space="preserve">public </w:t>
      </w:r>
      <w:r w:rsidR="00BC42AF" w:rsidRPr="005330B9">
        <w:t>transport system for Victoria</w:t>
      </w:r>
      <w:r w:rsidR="007370EF">
        <w:t xml:space="preserve"> and </w:t>
      </w:r>
      <w:r w:rsidR="00BC42AF">
        <w:t>has taken over the responsibilities of the former Public Transport Victoria (PTV).</w:t>
      </w:r>
    </w:p>
    <w:p w14:paraId="33B8A1B1" w14:textId="66AF38AE" w:rsidR="00BC42AF" w:rsidRDefault="00BC42AF" w:rsidP="00A35344">
      <w:pPr>
        <w:spacing w:after="200"/>
      </w:pPr>
      <w:r>
        <w:t xml:space="preserve">The Head, </w:t>
      </w:r>
      <w:r w:rsidRPr="005330B9">
        <w:t xml:space="preserve">Transport for Victoria </w:t>
      </w:r>
      <w:r>
        <w:t xml:space="preserve">(Head, </w:t>
      </w:r>
      <w:proofErr w:type="spellStart"/>
      <w:r>
        <w:t>TfV</w:t>
      </w:r>
      <w:proofErr w:type="spellEnd"/>
      <w:r>
        <w:t>) is</w:t>
      </w:r>
      <w:r w:rsidRPr="005330B9">
        <w:t xml:space="preserve"> </w:t>
      </w:r>
      <w:r>
        <w:t xml:space="preserve">the legal body </w:t>
      </w:r>
      <w:r w:rsidRPr="005330B9">
        <w:t xml:space="preserve">responsible for coordinating, providing, </w:t>
      </w:r>
      <w:proofErr w:type="gramStart"/>
      <w:r w:rsidRPr="005330B9">
        <w:t>operating</w:t>
      </w:r>
      <w:proofErr w:type="gramEnd"/>
      <w:r w:rsidRPr="005330B9">
        <w:t xml:space="preserve"> and maintaining the public transport system and the road </w:t>
      </w:r>
      <w:r w:rsidR="001A3A5A">
        <w:t>networks</w:t>
      </w:r>
      <w:r w:rsidRPr="005330B9">
        <w:t xml:space="preserve"> in Victoria The Head, </w:t>
      </w:r>
      <w:proofErr w:type="spellStart"/>
      <w:r w:rsidRPr="005330B9">
        <w:t>TfV</w:t>
      </w:r>
      <w:proofErr w:type="spellEnd"/>
      <w:r w:rsidRPr="005330B9">
        <w:t xml:space="preserve"> is a statutory authority </w:t>
      </w:r>
      <w:r>
        <w:t xml:space="preserve">(rather than a person) </w:t>
      </w:r>
      <w:r w:rsidRPr="005330B9">
        <w:t xml:space="preserve">established by </w:t>
      </w:r>
      <w:r w:rsidRPr="00D002FB">
        <w:rPr>
          <w:i/>
          <w:iCs/>
        </w:rPr>
        <w:t>Transport Integration Act 2010</w:t>
      </w:r>
      <w:r>
        <w:t xml:space="preserve"> </w:t>
      </w:r>
      <w:r w:rsidRPr="005330B9">
        <w:t>s</w:t>
      </w:r>
      <w:r>
        <w:t>ection</w:t>
      </w:r>
      <w:r w:rsidRPr="005330B9">
        <w:t xml:space="preserve"> 64A</w:t>
      </w:r>
      <w:r w:rsidR="003B0F45">
        <w:t xml:space="preserve"> and</w:t>
      </w:r>
      <w:r w:rsidRPr="005330B9">
        <w:t xml:space="preserve"> </w:t>
      </w:r>
      <w:r>
        <w:t>incorporates the</w:t>
      </w:r>
      <w:r w:rsidRPr="005330B9">
        <w:t xml:space="preserve"> road management responsibilities of the Roads Corporation (VicRoads).</w:t>
      </w:r>
      <w:r>
        <w:t xml:space="preserve">  The Head, </w:t>
      </w:r>
      <w:proofErr w:type="spellStart"/>
      <w:r>
        <w:t>TfV</w:t>
      </w:r>
      <w:proofErr w:type="spellEnd"/>
      <w:r>
        <w:t xml:space="preserve"> operates within the </w:t>
      </w:r>
      <w:r w:rsidR="000215FF">
        <w:t>Department</w:t>
      </w:r>
      <w:r>
        <w:t xml:space="preserve"> executive leadership team.</w:t>
      </w:r>
    </w:p>
    <w:p w14:paraId="4D1FD3C6" w14:textId="74194834" w:rsidR="00B10206" w:rsidRDefault="00B10206" w:rsidP="00A018B5">
      <w:pPr>
        <w:spacing w:after="80"/>
      </w:pPr>
      <w:r>
        <w:t xml:space="preserve">The Head, </w:t>
      </w:r>
      <w:proofErr w:type="spellStart"/>
      <w:r>
        <w:t>TfV</w:t>
      </w:r>
      <w:proofErr w:type="spellEnd"/>
      <w:r>
        <w:t xml:space="preserve"> </w:t>
      </w:r>
      <w:r w:rsidR="002F76A3">
        <w:t xml:space="preserve">provides oversight of </w:t>
      </w:r>
      <w:r w:rsidR="00DF7FB7">
        <w:t xml:space="preserve">public </w:t>
      </w:r>
      <w:r w:rsidR="002F76A3">
        <w:t>transport operators,</w:t>
      </w:r>
      <w:r w:rsidRPr="00DE213E">
        <w:t xml:space="preserve"> control centres and community communication networks </w:t>
      </w:r>
      <w:r w:rsidR="002F76A3">
        <w:t xml:space="preserve">to ensure they are functioning effectively.  These </w:t>
      </w:r>
      <w:r w:rsidRPr="00DE213E">
        <w:t>includ</w:t>
      </w:r>
      <w:r w:rsidR="002F76A3">
        <w:t>e</w:t>
      </w:r>
      <w:r w:rsidRPr="00DE213E">
        <w:t>:</w:t>
      </w:r>
    </w:p>
    <w:p w14:paraId="590C2FEA" w14:textId="77777777" w:rsidR="00B10206" w:rsidRDefault="00B10206" w:rsidP="00B308E8">
      <w:pPr>
        <w:pStyle w:val="ListParagraph"/>
        <w:spacing w:after="80"/>
      </w:pPr>
      <w:r>
        <w:t xml:space="preserve">Melbourne metropolitan rail network (maintained and operated by Metro Trains Melbourne) </w:t>
      </w:r>
    </w:p>
    <w:p w14:paraId="43970DCF" w14:textId="77777777" w:rsidR="00B10206" w:rsidRDefault="00B10206" w:rsidP="00B308E8">
      <w:pPr>
        <w:pStyle w:val="ListParagraph"/>
        <w:spacing w:after="80"/>
      </w:pPr>
      <w:r>
        <w:t xml:space="preserve">Melbourne tram network (maintained and operated by KDR Victoria Pty Ltd – trading as Yarra Trams) </w:t>
      </w:r>
    </w:p>
    <w:p w14:paraId="14F983F6" w14:textId="77777777" w:rsidR="00B10206" w:rsidRDefault="00B10206" w:rsidP="00B308E8">
      <w:pPr>
        <w:pStyle w:val="ListParagraph"/>
        <w:spacing w:after="80"/>
      </w:pPr>
      <w:r>
        <w:t xml:space="preserve">Melbourne metropolitan, regional and Department of Education and Training School bus networks </w:t>
      </w:r>
    </w:p>
    <w:p w14:paraId="43482BF7" w14:textId="77777777" w:rsidR="00B10206" w:rsidRDefault="00B10206" w:rsidP="00B308E8">
      <w:pPr>
        <w:pStyle w:val="ListParagraph"/>
        <w:spacing w:after="80"/>
      </w:pPr>
      <w:r>
        <w:t xml:space="preserve">Intrastate rail network (maintained and operated by V/Line) </w:t>
      </w:r>
    </w:p>
    <w:p w14:paraId="42CB7407" w14:textId="77777777" w:rsidR="00B10206" w:rsidRDefault="00B10206" w:rsidP="00A018B5">
      <w:pPr>
        <w:pStyle w:val="ListParagraph"/>
        <w:spacing w:after="200"/>
        <w:ind w:left="1077" w:hanging="357"/>
      </w:pPr>
      <w:r w:rsidRPr="00390993">
        <w:t xml:space="preserve">Interstate </w:t>
      </w:r>
      <w:r w:rsidR="00EE3D1E">
        <w:t>r</w:t>
      </w:r>
      <w:r w:rsidRPr="00390993">
        <w:t xml:space="preserve">ail </w:t>
      </w:r>
      <w:r w:rsidR="00EE3D1E">
        <w:t>l</w:t>
      </w:r>
      <w:r w:rsidRPr="00390993">
        <w:t>ines (maintained and operated by the Australian Rail Track Corporation).</w:t>
      </w:r>
    </w:p>
    <w:p w14:paraId="122F0D75" w14:textId="1A98F24B" w:rsidR="00297C54" w:rsidRDefault="00297C54" w:rsidP="00297C54">
      <w:r w:rsidRPr="00297C54">
        <w:t xml:space="preserve">The </w:t>
      </w:r>
      <w:r w:rsidR="000507B0">
        <w:t>Department</w:t>
      </w:r>
      <w:r w:rsidRPr="00297C54">
        <w:t xml:space="preserve"> Secretary is the officer-in-charge (D</w:t>
      </w:r>
      <w:r w:rsidR="00A44FC0">
        <w:t xml:space="preserve">epartment </w:t>
      </w:r>
      <w:r w:rsidRPr="00297C54">
        <w:t xml:space="preserve">OIC) for the purposes of the EM Act 2013 and the </w:t>
      </w:r>
      <w:r w:rsidR="00381273" w:rsidRPr="00297C54">
        <w:t>SEMP and</w:t>
      </w:r>
      <w:r w:rsidRPr="00297C54">
        <w:t xml:space="preserve"> </w:t>
      </w:r>
      <w:r w:rsidR="004C09E2">
        <w:t>is a member of</w:t>
      </w:r>
      <w:r w:rsidRPr="00297C54">
        <w:t xml:space="preserve"> the State Crisis and Resilience Council.</w:t>
      </w:r>
    </w:p>
    <w:p w14:paraId="3223FDF9" w14:textId="7DEFCD86" w:rsidR="003C73C8" w:rsidRPr="003B0F45" w:rsidRDefault="003C73C8" w:rsidP="00A018B5">
      <w:pPr>
        <w:pStyle w:val="Heading2"/>
        <w:spacing w:before="320" w:after="200"/>
      </w:pPr>
      <w:bookmarkStart w:id="16" w:name="_Toc77758296"/>
      <w:proofErr w:type="spellStart"/>
      <w:r w:rsidRPr="003B0F45">
        <w:t>VicTrack</w:t>
      </w:r>
      <w:bookmarkEnd w:id="16"/>
      <w:proofErr w:type="spellEnd"/>
    </w:p>
    <w:p w14:paraId="29D30357" w14:textId="7ACB714E" w:rsidR="00686212" w:rsidRDefault="00686212" w:rsidP="00C773F2">
      <w:pPr>
        <w:spacing w:after="200"/>
      </w:pPr>
      <w:proofErr w:type="spellStart"/>
      <w:r>
        <w:t>VicTrack</w:t>
      </w:r>
      <w:proofErr w:type="spellEnd"/>
      <w:r>
        <w:t xml:space="preserve"> provides a telecommunications network to support Victoria’s train and tram</w:t>
      </w:r>
      <w:r w:rsidR="00D002FB">
        <w:t xml:space="preserve"> networks</w:t>
      </w:r>
      <w:r>
        <w:t xml:space="preserve">.  The </w:t>
      </w:r>
      <w:r w:rsidRPr="005330B9">
        <w:t xml:space="preserve">network </w:t>
      </w:r>
      <w:r>
        <w:t>is classified as</w:t>
      </w:r>
      <w:r w:rsidRPr="005330B9">
        <w:t xml:space="preserve"> </w:t>
      </w:r>
      <w:r w:rsidR="00EF589A">
        <w:t>V</w:t>
      </w:r>
      <w:r w:rsidRPr="005330B9">
        <w:t xml:space="preserve">ital </w:t>
      </w:r>
      <w:r w:rsidR="00EF589A">
        <w:t>C</w:t>
      </w:r>
      <w:r w:rsidRPr="005330B9">
        <w:t xml:space="preserve">ritical </w:t>
      </w:r>
      <w:r w:rsidR="00EF589A">
        <w:t>I</w:t>
      </w:r>
      <w:r w:rsidRPr="005330B9">
        <w:t>nfrastructure</w:t>
      </w:r>
      <w:r>
        <w:t xml:space="preserve"> </w:t>
      </w:r>
      <w:r w:rsidR="001E2A0A">
        <w:t xml:space="preserve">(VCI) </w:t>
      </w:r>
      <w:r>
        <w:t>in Victoria.</w:t>
      </w:r>
    </w:p>
    <w:p w14:paraId="1F33D7D4" w14:textId="20A63DFF" w:rsidR="00394E74" w:rsidRDefault="003C73C8" w:rsidP="00A018B5">
      <w:pPr>
        <w:spacing w:after="0"/>
      </w:pPr>
      <w:proofErr w:type="spellStart"/>
      <w:r>
        <w:t>VicTrack</w:t>
      </w:r>
      <w:proofErr w:type="spellEnd"/>
      <w:r>
        <w:t xml:space="preserve"> </w:t>
      </w:r>
      <w:r w:rsidR="00386D27" w:rsidRPr="0095533F">
        <w:rPr>
          <w:rFonts w:ascii="Arial" w:hAnsi="Arial" w:cs="Arial"/>
        </w:rPr>
        <w:t xml:space="preserve">owns Victoria’s rail transport land, </w:t>
      </w:r>
      <w:proofErr w:type="gramStart"/>
      <w:r w:rsidR="00386D27" w:rsidRPr="0095533F">
        <w:rPr>
          <w:rFonts w:ascii="Arial" w:hAnsi="Arial" w:cs="Arial"/>
        </w:rPr>
        <w:t>assets</w:t>
      </w:r>
      <w:proofErr w:type="gramEnd"/>
      <w:r w:rsidR="00386D27" w:rsidRPr="0095533F">
        <w:rPr>
          <w:rFonts w:ascii="Arial" w:hAnsi="Arial" w:cs="Arial"/>
        </w:rPr>
        <w:t xml:space="preserve"> and infrastructure. </w:t>
      </w:r>
      <w:proofErr w:type="spellStart"/>
      <w:r w:rsidR="00386D27" w:rsidRPr="0095533F">
        <w:rPr>
          <w:rFonts w:ascii="Arial" w:hAnsi="Arial" w:cs="Arial"/>
        </w:rPr>
        <w:t>VicTrack</w:t>
      </w:r>
      <w:proofErr w:type="spellEnd"/>
      <w:r w:rsidR="00386D27" w:rsidRPr="0095533F">
        <w:rPr>
          <w:rFonts w:ascii="Arial" w:hAnsi="Arial" w:cs="Arial"/>
        </w:rPr>
        <w:t xml:space="preserve"> leases land, infrastructure and assets for tram, metropolitan and regional train services to </w:t>
      </w:r>
      <w:r w:rsidR="00CF3B98">
        <w:rPr>
          <w:rFonts w:ascii="Arial" w:hAnsi="Arial" w:cs="Arial"/>
        </w:rPr>
        <w:t>the Department</w:t>
      </w:r>
      <w:r w:rsidR="00386D27" w:rsidRPr="0095533F">
        <w:rPr>
          <w:rFonts w:ascii="Arial" w:hAnsi="Arial" w:cs="Arial"/>
        </w:rPr>
        <w:t>, who in turn operate public transport services via franchise</w:t>
      </w:r>
      <w:r w:rsidR="00566200" w:rsidRPr="0095533F">
        <w:rPr>
          <w:rFonts w:ascii="Arial" w:hAnsi="Arial" w:cs="Arial"/>
        </w:rPr>
        <w:t xml:space="preserve"> </w:t>
      </w:r>
      <w:r w:rsidR="00352289">
        <w:t xml:space="preserve">or service level </w:t>
      </w:r>
      <w:r w:rsidR="00394E74">
        <w:t xml:space="preserve">agreements. The respective </w:t>
      </w:r>
      <w:r w:rsidR="004A1E66">
        <w:t xml:space="preserve">public </w:t>
      </w:r>
      <w:r w:rsidR="00394E74">
        <w:t xml:space="preserve">transport operator is responsible for managing and maintaining the assets.  </w:t>
      </w:r>
    </w:p>
    <w:p w14:paraId="22EBB4D6" w14:textId="77777777" w:rsidR="003C73C8" w:rsidRDefault="00B10206" w:rsidP="007D623C">
      <w:pPr>
        <w:pStyle w:val="Heading2"/>
        <w:spacing w:before="240" w:after="180"/>
      </w:pPr>
      <w:bookmarkStart w:id="17" w:name="_Toc77758297"/>
      <w:r>
        <w:lastRenderedPageBreak/>
        <w:t>Public t</w:t>
      </w:r>
      <w:r w:rsidR="003C73C8">
        <w:t>ransport operators</w:t>
      </w:r>
      <w:bookmarkEnd w:id="17"/>
      <w:r w:rsidR="003C73C8">
        <w:t xml:space="preserve"> </w:t>
      </w:r>
    </w:p>
    <w:p w14:paraId="478540E5" w14:textId="16E7AEAE" w:rsidR="00FE0220" w:rsidRDefault="00394E74" w:rsidP="00FE0220">
      <w:r>
        <w:t xml:space="preserve">Public transport operators (PTO) are responsible for delivering </w:t>
      </w:r>
      <w:r w:rsidR="006A734D">
        <w:t xml:space="preserve">or facilitating the delivery of </w:t>
      </w:r>
      <w:r>
        <w:t xml:space="preserve">public transport services </w:t>
      </w:r>
      <w:r w:rsidR="00FE0220" w:rsidRPr="000738D3">
        <w:t>across the transport modes of passenger rail (both metropolitan and regional), tram, road (metropolitan and regional buses)</w:t>
      </w:r>
      <w:r w:rsidR="006947B3">
        <w:t xml:space="preserve"> and</w:t>
      </w:r>
      <w:r w:rsidR="00FE0220" w:rsidRPr="000738D3">
        <w:t xml:space="preserve"> ferries</w:t>
      </w:r>
      <w:r w:rsidR="006947B3">
        <w:t>.</w:t>
      </w:r>
      <w:r w:rsidR="00A56436">
        <w:t xml:space="preserve">  They </w:t>
      </w:r>
      <w:r w:rsidR="008F1A44">
        <w:t>provide</w:t>
      </w:r>
      <w:r w:rsidR="00A56436">
        <w:t xml:space="preserve"> these services </w:t>
      </w:r>
      <w:r w:rsidR="008F1A44">
        <w:t>in accordance with a</w:t>
      </w:r>
      <w:r w:rsidR="00A56436">
        <w:t xml:space="preserve"> relevant franchise </w:t>
      </w:r>
      <w:r w:rsidR="00F773DC">
        <w:t xml:space="preserve">or service level </w:t>
      </w:r>
      <w:r w:rsidR="00A56436">
        <w:t xml:space="preserve">agreement with </w:t>
      </w:r>
      <w:r w:rsidR="00C81EF2" w:rsidRPr="00C206B0">
        <w:t xml:space="preserve">the Department and include </w:t>
      </w:r>
      <w:r w:rsidR="006A734D">
        <w:t xml:space="preserve">providing </w:t>
      </w:r>
      <w:r w:rsidR="000071E8" w:rsidRPr="00C206B0">
        <w:t>communication and advice</w:t>
      </w:r>
      <w:r w:rsidR="00C206B0" w:rsidRPr="00C206B0">
        <w:t xml:space="preserve"> on disruptions or service alterations </w:t>
      </w:r>
      <w:r w:rsidR="006A734D">
        <w:t xml:space="preserve">to patrons/passengers </w:t>
      </w:r>
      <w:r w:rsidR="006A734D" w:rsidRPr="00C206B0">
        <w:t>because of</w:t>
      </w:r>
      <w:r w:rsidR="00C206B0" w:rsidRPr="00C206B0">
        <w:t xml:space="preserve"> an emergency event</w:t>
      </w:r>
      <w:r w:rsidR="00663DD3" w:rsidRPr="00C206B0">
        <w:t>.</w:t>
      </w:r>
    </w:p>
    <w:p w14:paraId="76F5EDCB" w14:textId="5F2F3B4F" w:rsidR="008F1A44" w:rsidRDefault="003B0F45" w:rsidP="005A460F">
      <w:r>
        <w:t xml:space="preserve">Under </w:t>
      </w:r>
      <w:r w:rsidR="00276D7A">
        <w:t xml:space="preserve">these </w:t>
      </w:r>
      <w:r>
        <w:t>agreement</w:t>
      </w:r>
      <w:r w:rsidR="00276D7A">
        <w:t>s</w:t>
      </w:r>
      <w:r w:rsidR="002F76A3" w:rsidRPr="002F76A3">
        <w:t xml:space="preserve"> </w:t>
      </w:r>
      <w:r w:rsidR="002F76A3">
        <w:t>and relating to the services they operate</w:t>
      </w:r>
      <w:r>
        <w:t xml:space="preserve">, </w:t>
      </w:r>
      <w:r w:rsidR="008F1A44">
        <w:t xml:space="preserve">each </w:t>
      </w:r>
      <w:r w:rsidR="006947B3">
        <w:t>PTO</w:t>
      </w:r>
      <w:r w:rsidR="008F1A44">
        <w:t xml:space="preserve"> is</w:t>
      </w:r>
      <w:r w:rsidR="00D16807">
        <w:t xml:space="preserve"> responsible for </w:t>
      </w:r>
      <w:r w:rsidR="002F76A3">
        <w:t xml:space="preserve">the mitigation of, </w:t>
      </w:r>
      <w:r w:rsidR="00D16807">
        <w:t>preparedness</w:t>
      </w:r>
      <w:r w:rsidR="002F76A3">
        <w:t xml:space="preserve"> for</w:t>
      </w:r>
      <w:r w:rsidR="005A460F">
        <w:t xml:space="preserve"> and</w:t>
      </w:r>
      <w:r w:rsidR="002F76A3">
        <w:t xml:space="preserve"> </w:t>
      </w:r>
      <w:r w:rsidR="005A460F">
        <w:t xml:space="preserve">the </w:t>
      </w:r>
      <w:r w:rsidR="00A56436">
        <w:t>on-ground</w:t>
      </w:r>
      <w:r w:rsidR="006947B3">
        <w:t xml:space="preserve"> response</w:t>
      </w:r>
      <w:r w:rsidR="002F76A3">
        <w:t xml:space="preserve"> to</w:t>
      </w:r>
      <w:r w:rsidR="005A460F">
        <w:t xml:space="preserve"> service disruptions,</w:t>
      </w:r>
      <w:r w:rsidR="006947B3">
        <w:t xml:space="preserve"> </w:t>
      </w:r>
      <w:r w:rsidR="002F76A3">
        <w:t>and</w:t>
      </w:r>
      <w:r w:rsidR="005A460F">
        <w:t xml:space="preserve"> for the </w:t>
      </w:r>
      <w:r w:rsidR="002F76A3">
        <w:t xml:space="preserve">restoration </w:t>
      </w:r>
      <w:r w:rsidR="0061394F">
        <w:t xml:space="preserve">and recovery </w:t>
      </w:r>
      <w:r w:rsidR="005A460F">
        <w:t xml:space="preserve">of </w:t>
      </w:r>
      <w:r w:rsidR="002F76A3">
        <w:t>these services.</w:t>
      </w:r>
      <w:r w:rsidR="001552CF">
        <w:t xml:space="preserve"> </w:t>
      </w:r>
      <w:r w:rsidR="008F1A44">
        <w:t>A PTO</w:t>
      </w:r>
      <w:r w:rsidR="005A460F">
        <w:t xml:space="preserve"> may provide </w:t>
      </w:r>
      <w:r w:rsidR="001552CF">
        <w:t xml:space="preserve">support </w:t>
      </w:r>
      <w:r w:rsidR="005A460F">
        <w:t xml:space="preserve">to </w:t>
      </w:r>
      <w:r w:rsidR="001552CF">
        <w:t>other PTO</w:t>
      </w:r>
      <w:r w:rsidR="002F76A3">
        <w:t>s</w:t>
      </w:r>
      <w:r w:rsidR="001552CF">
        <w:t xml:space="preserve"> </w:t>
      </w:r>
      <w:r w:rsidR="005A460F">
        <w:t>facing service disruption</w:t>
      </w:r>
      <w:r w:rsidR="00F82926">
        <w:t xml:space="preserve"> and can be directed </w:t>
      </w:r>
      <w:r w:rsidR="00F2213D">
        <w:t>(at</w:t>
      </w:r>
      <w:r w:rsidR="00B50C21">
        <w:t xml:space="preserve"> D</w:t>
      </w:r>
      <w:r w:rsidR="00C81EF2">
        <w:t xml:space="preserve">epartmental </w:t>
      </w:r>
      <w:r w:rsidR="00B50C21">
        <w:t xml:space="preserve">cost) to </w:t>
      </w:r>
      <w:r w:rsidR="00BA4C3A">
        <w:t xml:space="preserve">provide additional services </w:t>
      </w:r>
      <w:r w:rsidR="00941066">
        <w:t xml:space="preserve">or support </w:t>
      </w:r>
      <w:r w:rsidR="00BA4C3A">
        <w:t>where it has capacity to do so</w:t>
      </w:r>
      <w:r w:rsidR="005A460F">
        <w:t>.</w:t>
      </w:r>
      <w:r w:rsidR="008F1A44">
        <w:t xml:space="preserve"> </w:t>
      </w:r>
    </w:p>
    <w:p w14:paraId="55E33563" w14:textId="577F114E" w:rsidR="008F1A44" w:rsidRDefault="008F1A44" w:rsidP="005A460F">
      <w:r>
        <w:t>Each PTO outlines its arrangements for undertaking these responsibilities in its Emergency Management / Security Plan, required under the agreement.</w:t>
      </w:r>
    </w:p>
    <w:p w14:paraId="4482F74B" w14:textId="26D4E4E1" w:rsidR="00B10206" w:rsidRDefault="00B10206" w:rsidP="007D623C">
      <w:pPr>
        <w:pStyle w:val="Heading2"/>
        <w:spacing w:before="240" w:after="180"/>
      </w:pPr>
      <w:bookmarkStart w:id="18" w:name="_Toc77758298"/>
      <w:r>
        <w:t>Potential c</w:t>
      </w:r>
      <w:r w:rsidRPr="00F3536D">
        <w:t>onsequences</w:t>
      </w:r>
      <w:r>
        <w:t xml:space="preserve"> of </w:t>
      </w:r>
      <w:r w:rsidR="00AC3A13">
        <w:t xml:space="preserve">a </w:t>
      </w:r>
      <w:r>
        <w:t>transport service disruption</w:t>
      </w:r>
      <w:bookmarkEnd w:id="18"/>
    </w:p>
    <w:p w14:paraId="6F55C9C4" w14:textId="1CA9F81F" w:rsidR="00B10206" w:rsidRDefault="007D623C" w:rsidP="007D623C">
      <w:pPr>
        <w:spacing w:after="80"/>
      </w:pPr>
      <w:r>
        <w:t>Most significant public transport disruptions are likely to be caused by other emergencies (see 3.2). However, t</w:t>
      </w:r>
      <w:r w:rsidR="00B10206">
        <w:t>he potential consequences of a transport service disruption (however caused) could be significant and may include:</w:t>
      </w:r>
    </w:p>
    <w:p w14:paraId="492A5605" w14:textId="77777777" w:rsidR="00B10206" w:rsidRDefault="00B10206" w:rsidP="007D623C">
      <w:pPr>
        <w:pStyle w:val="ListParagraph"/>
        <w:spacing w:after="80"/>
      </w:pPr>
      <w:r>
        <w:t>people consequences</w:t>
      </w:r>
    </w:p>
    <w:p w14:paraId="6D0D7B28" w14:textId="01C0EFDF" w:rsidR="00767037" w:rsidRDefault="00767037" w:rsidP="00B10206">
      <w:pPr>
        <w:pStyle w:val="ListParagraph"/>
        <w:numPr>
          <w:ilvl w:val="1"/>
          <w:numId w:val="6"/>
        </w:numPr>
      </w:pPr>
      <w:r>
        <w:t>injury</w:t>
      </w:r>
      <w:r w:rsidR="00663DD3">
        <w:t>/</w:t>
      </w:r>
      <w:r w:rsidR="000D0564">
        <w:t>d</w:t>
      </w:r>
      <w:r w:rsidR="00663DD3">
        <w:t>eath</w:t>
      </w:r>
    </w:p>
    <w:p w14:paraId="7832D45B" w14:textId="49697E43" w:rsidR="00B10206" w:rsidRDefault="00B10206" w:rsidP="00B10206">
      <w:pPr>
        <w:pStyle w:val="ListParagraph"/>
        <w:numPr>
          <w:ilvl w:val="1"/>
          <w:numId w:val="6"/>
        </w:numPr>
      </w:pPr>
      <w:r>
        <w:t>crowding and congestion</w:t>
      </w:r>
      <w:r w:rsidR="007D623C">
        <w:t xml:space="preserve"> – particularly where a shift to other modes is needed</w:t>
      </w:r>
    </w:p>
    <w:p w14:paraId="51099F65" w14:textId="3FA08FD5" w:rsidR="00B10206" w:rsidRPr="00801428" w:rsidRDefault="00B10206" w:rsidP="00B10206">
      <w:pPr>
        <w:pStyle w:val="ListParagraph"/>
        <w:numPr>
          <w:ilvl w:val="1"/>
          <w:numId w:val="6"/>
        </w:numPr>
      </w:pPr>
      <w:r>
        <w:t>impact on elderly</w:t>
      </w:r>
      <w:r w:rsidR="00C837A2">
        <w:t>,</w:t>
      </w:r>
      <w:r>
        <w:t xml:space="preserve"> vulnerable </w:t>
      </w:r>
      <w:r w:rsidR="00C837A2">
        <w:t xml:space="preserve">and other </w:t>
      </w:r>
      <w:r>
        <w:t>community members who rely on public transport</w:t>
      </w:r>
    </w:p>
    <w:p w14:paraId="7934B4BD" w14:textId="27E3309B" w:rsidR="00B10206" w:rsidRDefault="00B10206" w:rsidP="00B10206">
      <w:pPr>
        <w:pStyle w:val="ListParagraph"/>
        <w:numPr>
          <w:ilvl w:val="1"/>
          <w:numId w:val="6"/>
        </w:numPr>
      </w:pPr>
      <w:r w:rsidRPr="00B42199">
        <w:rPr>
          <w:lang w:val="en-US"/>
        </w:rPr>
        <w:t>passenger health</w:t>
      </w:r>
      <w:r>
        <w:rPr>
          <w:lang w:val="en-US"/>
        </w:rPr>
        <w:t xml:space="preserve"> </w:t>
      </w:r>
      <w:r w:rsidR="000342BB">
        <w:rPr>
          <w:lang w:val="en-US"/>
        </w:rPr>
        <w:t xml:space="preserve">and safety </w:t>
      </w:r>
      <w:r>
        <w:rPr>
          <w:lang w:val="en-US"/>
        </w:rPr>
        <w:t>risks</w:t>
      </w:r>
      <w:r>
        <w:t xml:space="preserve"> </w:t>
      </w:r>
      <w:r w:rsidR="00DB1E4C">
        <w:t xml:space="preserve">(including from </w:t>
      </w:r>
      <w:r w:rsidR="00543929">
        <w:t xml:space="preserve">heatwave/ </w:t>
      </w:r>
      <w:r w:rsidR="00DB1E4C">
        <w:t>weather impacts)</w:t>
      </w:r>
    </w:p>
    <w:p w14:paraId="7606A8B3" w14:textId="77777777" w:rsidR="00B10206" w:rsidRDefault="00B10206" w:rsidP="00B10206">
      <w:pPr>
        <w:pStyle w:val="ListParagraph"/>
        <w:numPr>
          <w:ilvl w:val="1"/>
          <w:numId w:val="6"/>
        </w:numPr>
      </w:pPr>
      <w:r>
        <w:t>security risks</w:t>
      </w:r>
    </w:p>
    <w:p w14:paraId="7882C68C" w14:textId="77777777" w:rsidR="00B10206" w:rsidRDefault="00B10206" w:rsidP="007D623C">
      <w:pPr>
        <w:pStyle w:val="ListParagraph"/>
        <w:spacing w:after="80"/>
      </w:pPr>
      <w:r>
        <w:t>economic consequences</w:t>
      </w:r>
    </w:p>
    <w:p w14:paraId="4C07DBE0" w14:textId="77777777" w:rsidR="00D3055A" w:rsidRDefault="003B0F45" w:rsidP="00D3055A">
      <w:pPr>
        <w:pStyle w:val="ListParagraph"/>
        <w:numPr>
          <w:ilvl w:val="1"/>
          <w:numId w:val="6"/>
        </w:numPr>
      </w:pPr>
      <w:r>
        <w:t xml:space="preserve">impact on the </w:t>
      </w:r>
      <w:r w:rsidR="00D3055A">
        <w:t>movement of essential workers</w:t>
      </w:r>
    </w:p>
    <w:p w14:paraId="648AF352" w14:textId="77777777" w:rsidR="00B10206" w:rsidRPr="00801428" w:rsidRDefault="00B10206" w:rsidP="00B10206">
      <w:pPr>
        <w:pStyle w:val="ListParagraph"/>
        <w:numPr>
          <w:ilvl w:val="1"/>
          <w:numId w:val="6"/>
        </w:numPr>
      </w:pPr>
      <w:r>
        <w:rPr>
          <w:color w:val="000000"/>
          <w:lang w:val="en-US"/>
        </w:rPr>
        <w:t>impact on the movement of goods</w:t>
      </w:r>
    </w:p>
    <w:p w14:paraId="41A56D8D" w14:textId="66B8E0BE" w:rsidR="00B10206" w:rsidRDefault="00B10206" w:rsidP="00B10206">
      <w:pPr>
        <w:pStyle w:val="ListParagraph"/>
        <w:numPr>
          <w:ilvl w:val="1"/>
          <w:numId w:val="6"/>
        </w:numPr>
      </w:pPr>
      <w:r w:rsidRPr="00E62DBA">
        <w:rPr>
          <w:color w:val="000000"/>
          <w:lang w:val="en-US"/>
        </w:rPr>
        <w:t xml:space="preserve">impact on </w:t>
      </w:r>
      <w:r>
        <w:rPr>
          <w:color w:val="000000"/>
          <w:lang w:val="en-US"/>
        </w:rPr>
        <w:t>supply chains</w:t>
      </w:r>
    </w:p>
    <w:p w14:paraId="02688F1F" w14:textId="77777777" w:rsidR="00B10206" w:rsidRDefault="00B10206" w:rsidP="007D623C">
      <w:pPr>
        <w:pStyle w:val="ListParagraph"/>
        <w:spacing w:after="80"/>
      </w:pPr>
      <w:r>
        <w:t>environmental consequences</w:t>
      </w:r>
    </w:p>
    <w:p w14:paraId="00474406" w14:textId="77777777" w:rsidR="00B10206" w:rsidRPr="00E62DBA" w:rsidRDefault="00B10206" w:rsidP="00B10206">
      <w:pPr>
        <w:pStyle w:val="ListParagraph"/>
        <w:numPr>
          <w:ilvl w:val="1"/>
          <w:numId w:val="6"/>
        </w:numPr>
      </w:pPr>
      <w:r>
        <w:rPr>
          <w:lang w:val="en-US"/>
        </w:rPr>
        <w:t>d</w:t>
      </w:r>
      <w:r w:rsidRPr="00B42199">
        <w:rPr>
          <w:lang w:val="en-US"/>
        </w:rPr>
        <w:t xml:space="preserve">amage to roads, bridges, </w:t>
      </w:r>
      <w:proofErr w:type="gramStart"/>
      <w:r w:rsidRPr="00B42199">
        <w:rPr>
          <w:lang w:val="en-US"/>
        </w:rPr>
        <w:t>tunnels</w:t>
      </w:r>
      <w:proofErr w:type="gramEnd"/>
      <w:r w:rsidRPr="00B42199">
        <w:rPr>
          <w:lang w:val="en-US"/>
        </w:rPr>
        <w:t xml:space="preserve"> </w:t>
      </w:r>
      <w:r>
        <w:rPr>
          <w:lang w:val="en-US"/>
        </w:rPr>
        <w:t xml:space="preserve">and </w:t>
      </w:r>
      <w:r w:rsidRPr="00B42199">
        <w:rPr>
          <w:lang w:val="en-US"/>
        </w:rPr>
        <w:t>facilities</w:t>
      </w:r>
      <w:r w:rsidRPr="00E62DBA">
        <w:rPr>
          <w:lang w:val="en-US"/>
        </w:rPr>
        <w:t xml:space="preserve"> </w:t>
      </w:r>
    </w:p>
    <w:p w14:paraId="490950A8" w14:textId="77777777" w:rsidR="00B10206" w:rsidRPr="00801428" w:rsidRDefault="00B10206" w:rsidP="00B10206">
      <w:pPr>
        <w:pStyle w:val="ListParagraph"/>
        <w:numPr>
          <w:ilvl w:val="1"/>
          <w:numId w:val="6"/>
        </w:numPr>
      </w:pPr>
      <w:r>
        <w:rPr>
          <w:lang w:val="en-US"/>
        </w:rPr>
        <w:t xml:space="preserve">damage to </w:t>
      </w:r>
      <w:r w:rsidRPr="00B42199">
        <w:rPr>
          <w:lang w:val="en-US"/>
        </w:rPr>
        <w:t>railway</w:t>
      </w:r>
      <w:r>
        <w:rPr>
          <w:lang w:val="en-US"/>
        </w:rPr>
        <w:t xml:space="preserve"> and tram</w:t>
      </w:r>
      <w:r w:rsidRPr="00B42199">
        <w:rPr>
          <w:lang w:val="en-US"/>
        </w:rPr>
        <w:t xml:space="preserve"> lines, network infrastructure, signaling, communications, </w:t>
      </w:r>
      <w:proofErr w:type="gramStart"/>
      <w:r w:rsidRPr="00B42199">
        <w:rPr>
          <w:lang w:val="en-US"/>
        </w:rPr>
        <w:t>facilities</w:t>
      </w:r>
      <w:proofErr w:type="gramEnd"/>
      <w:r w:rsidRPr="00B42199">
        <w:rPr>
          <w:lang w:val="en-US"/>
        </w:rPr>
        <w:t xml:space="preserve"> and assets</w:t>
      </w:r>
    </w:p>
    <w:p w14:paraId="05680988" w14:textId="77777777" w:rsidR="00B10206" w:rsidRDefault="00B10206" w:rsidP="00B10206">
      <w:pPr>
        <w:pStyle w:val="ListParagraph"/>
        <w:numPr>
          <w:ilvl w:val="1"/>
          <w:numId w:val="6"/>
        </w:numPr>
      </w:pPr>
      <w:r>
        <w:rPr>
          <w:lang w:val="en-US"/>
        </w:rPr>
        <w:t>damage to other public transport infrastructure</w:t>
      </w:r>
    </w:p>
    <w:p w14:paraId="03425B16" w14:textId="77777777" w:rsidR="00B10206" w:rsidRDefault="00B10206" w:rsidP="007D623C">
      <w:pPr>
        <w:pStyle w:val="ListParagraph"/>
        <w:spacing w:after="80"/>
      </w:pPr>
      <w:r>
        <w:t>public administration consequences</w:t>
      </w:r>
    </w:p>
    <w:p w14:paraId="23AD02B5" w14:textId="77777777" w:rsidR="00B10206" w:rsidRDefault="00B10206" w:rsidP="00B10206">
      <w:pPr>
        <w:pStyle w:val="ListParagraph"/>
        <w:numPr>
          <w:ilvl w:val="1"/>
          <w:numId w:val="6"/>
        </w:numPr>
        <w:rPr>
          <w:lang w:val="en-US"/>
        </w:rPr>
      </w:pPr>
      <w:r w:rsidRPr="00E56554">
        <w:rPr>
          <w:lang w:val="en-US"/>
        </w:rPr>
        <w:t>loss of staff and contractors</w:t>
      </w:r>
    </w:p>
    <w:p w14:paraId="3C4A4975" w14:textId="77777777" w:rsidR="007D623C" w:rsidRDefault="00B10206" w:rsidP="00B10206">
      <w:pPr>
        <w:pStyle w:val="ListParagraph"/>
        <w:numPr>
          <w:ilvl w:val="1"/>
          <w:numId w:val="6"/>
        </w:numPr>
        <w:rPr>
          <w:lang w:val="en-US"/>
        </w:rPr>
      </w:pPr>
      <w:r w:rsidRPr="00E56554">
        <w:rPr>
          <w:lang w:val="en-US"/>
        </w:rPr>
        <w:t xml:space="preserve">reduction in services </w:t>
      </w:r>
    </w:p>
    <w:p w14:paraId="3F4D9793" w14:textId="4D1BBDB9" w:rsidR="00B10206" w:rsidRDefault="007D623C" w:rsidP="00B10206">
      <w:pPr>
        <w:pStyle w:val="ListParagraph"/>
        <w:numPr>
          <w:ilvl w:val="1"/>
          <w:numId w:val="6"/>
        </w:numPr>
        <w:rPr>
          <w:lang w:val="en-US"/>
        </w:rPr>
      </w:pPr>
      <w:r>
        <w:rPr>
          <w:lang w:val="en-US"/>
        </w:rPr>
        <w:t>inability of public transport operators to meet service performance targets</w:t>
      </w:r>
    </w:p>
    <w:p w14:paraId="1EBCA744" w14:textId="77777777" w:rsidR="00B10206" w:rsidRPr="00E56554" w:rsidRDefault="00B10206" w:rsidP="00B10206">
      <w:pPr>
        <w:pStyle w:val="ListParagraph"/>
        <w:numPr>
          <w:ilvl w:val="1"/>
          <w:numId w:val="6"/>
        </w:numPr>
        <w:rPr>
          <w:lang w:val="en-US"/>
        </w:rPr>
      </w:pPr>
      <w:r w:rsidRPr="00E56554">
        <w:rPr>
          <w:lang w:val="en-US"/>
        </w:rPr>
        <w:t>absenteeism</w:t>
      </w:r>
    </w:p>
    <w:p w14:paraId="46698C68" w14:textId="77777777" w:rsidR="00B10206" w:rsidRDefault="00B10206" w:rsidP="007D623C">
      <w:pPr>
        <w:pStyle w:val="ListParagraph"/>
        <w:spacing w:after="80"/>
      </w:pPr>
      <w:r>
        <w:t>social consequences.</w:t>
      </w:r>
    </w:p>
    <w:p w14:paraId="5A3C4E2B" w14:textId="29D8B3B1" w:rsidR="00B10206" w:rsidRPr="00801428" w:rsidRDefault="00B10206" w:rsidP="00B10206">
      <w:pPr>
        <w:pStyle w:val="ListParagraph"/>
        <w:numPr>
          <w:ilvl w:val="1"/>
          <w:numId w:val="6"/>
        </w:numPr>
      </w:pPr>
      <w:r w:rsidRPr="00E56554">
        <w:rPr>
          <w:lang w:val="en-US"/>
        </w:rPr>
        <w:t xml:space="preserve">impact on transport routes and </w:t>
      </w:r>
      <w:r>
        <w:rPr>
          <w:lang w:val="en-US"/>
        </w:rPr>
        <w:t xml:space="preserve">the </w:t>
      </w:r>
      <w:r w:rsidRPr="00E56554">
        <w:rPr>
          <w:lang w:val="en-US"/>
        </w:rPr>
        <w:t xml:space="preserve">movement of </w:t>
      </w:r>
      <w:r>
        <w:rPr>
          <w:lang w:val="en-US"/>
        </w:rPr>
        <w:t xml:space="preserve">people for </w:t>
      </w:r>
      <w:r w:rsidRPr="00801428">
        <w:rPr>
          <w:lang w:val="en-US"/>
        </w:rPr>
        <w:t xml:space="preserve">school, work, shopping, </w:t>
      </w:r>
      <w:r>
        <w:rPr>
          <w:lang w:val="en-US"/>
        </w:rPr>
        <w:t>medical appointments</w:t>
      </w:r>
      <w:r w:rsidR="00C837A2">
        <w:rPr>
          <w:lang w:val="en-US"/>
        </w:rPr>
        <w:t xml:space="preserve">, </w:t>
      </w:r>
      <w:proofErr w:type="gramStart"/>
      <w:r w:rsidR="00C837A2">
        <w:rPr>
          <w:lang w:val="en-US"/>
        </w:rPr>
        <w:t>family</w:t>
      </w:r>
      <w:proofErr w:type="gramEnd"/>
      <w:r w:rsidR="00C837A2">
        <w:rPr>
          <w:lang w:val="en-US"/>
        </w:rPr>
        <w:t xml:space="preserve"> or social interaction</w:t>
      </w:r>
      <w:r>
        <w:rPr>
          <w:lang w:val="en-US"/>
        </w:rPr>
        <w:t xml:space="preserve"> etc.</w:t>
      </w:r>
    </w:p>
    <w:p w14:paraId="568FA009" w14:textId="77777777" w:rsidR="00B10206" w:rsidRPr="00644919" w:rsidRDefault="00B10206" w:rsidP="001527EA">
      <w:pPr>
        <w:pStyle w:val="ListParagraph"/>
        <w:numPr>
          <w:ilvl w:val="1"/>
          <w:numId w:val="6"/>
        </w:numPr>
        <w:spacing w:after="0"/>
      </w:pPr>
      <w:r>
        <w:t>restricted access to essential goods/ freight.</w:t>
      </w:r>
    </w:p>
    <w:p w14:paraId="5EFB5FFF" w14:textId="386AE78A" w:rsidR="008E34DA" w:rsidRPr="000738D3" w:rsidRDefault="004E55EB" w:rsidP="00444F08">
      <w:pPr>
        <w:pStyle w:val="Heading1"/>
      </w:pPr>
      <w:bookmarkStart w:id="19" w:name="_Toc77758299"/>
      <w:r>
        <w:lastRenderedPageBreak/>
        <w:t>Mitigation</w:t>
      </w:r>
      <w:bookmarkEnd w:id="19"/>
    </w:p>
    <w:p w14:paraId="6C9E9499" w14:textId="77777777" w:rsidR="00EE3D1E" w:rsidRDefault="00F94E53" w:rsidP="001507AD">
      <w:pPr>
        <w:pStyle w:val="Heading2"/>
        <w:spacing w:before="360"/>
      </w:pPr>
      <w:bookmarkStart w:id="20" w:name="_Toc77758300"/>
      <w:r>
        <w:t>Control agency planning and preparedness</w:t>
      </w:r>
      <w:bookmarkEnd w:id="20"/>
    </w:p>
    <w:p w14:paraId="1B4B78FD" w14:textId="77777777" w:rsidR="001C362E" w:rsidRDefault="00EE3D1E" w:rsidP="00320C1A">
      <w:pPr>
        <w:spacing w:after="200"/>
        <w:rPr>
          <w:color w:val="1C6194" w:themeColor="accent6" w:themeShade="BF"/>
        </w:rPr>
      </w:pPr>
      <w:r w:rsidRPr="00B708BC">
        <w:t xml:space="preserve">The SEMP lists </w:t>
      </w:r>
      <w:hyperlink r:id="rId20" w:history="1">
        <w:r w:rsidRPr="00B708BC">
          <w:rPr>
            <w:color w:val="1C6194" w:themeColor="accent6" w:themeShade="BF"/>
            <w:u w:val="single"/>
          </w:rPr>
          <w:t>control agencies for the response for each form of emergency</w:t>
        </w:r>
      </w:hyperlink>
      <w:r w:rsidRPr="00B708BC">
        <w:rPr>
          <w:color w:val="1C6194" w:themeColor="accent6" w:themeShade="BF"/>
        </w:rPr>
        <w:t xml:space="preserve">. </w:t>
      </w:r>
    </w:p>
    <w:p w14:paraId="576AFD3C" w14:textId="6A08819C" w:rsidR="008F1A44" w:rsidRDefault="008F1A44" w:rsidP="00320C1A">
      <w:pPr>
        <w:spacing w:after="200"/>
      </w:pPr>
      <w:r w:rsidRPr="00B708BC">
        <w:t xml:space="preserve">The </w:t>
      </w:r>
      <w:r w:rsidRPr="00B708BC">
        <w:rPr>
          <w:i/>
          <w:iCs/>
        </w:rPr>
        <w:t xml:space="preserve">EM Act 2013 </w:t>
      </w:r>
      <w:r w:rsidRPr="00B708BC">
        <w:t xml:space="preserve">defines the control agency </w:t>
      </w:r>
      <w:r>
        <w:t>a</w:t>
      </w:r>
      <w:r w:rsidRPr="00B708BC">
        <w:t xml:space="preserve">s the agency with primary responsibility for responding to a specific form of emergency. </w:t>
      </w:r>
      <w:r w:rsidR="001C362E">
        <w:t>The SEMP adds that the control agency is a</w:t>
      </w:r>
      <w:r w:rsidR="00251E4B">
        <w:t>l</w:t>
      </w:r>
      <w:r w:rsidR="001C362E">
        <w:t xml:space="preserve">so </w:t>
      </w:r>
      <w:r w:rsidR="00251E4B">
        <w:t>responsible for establishing the management arrangements for an integrated response to the emergency.</w:t>
      </w:r>
    </w:p>
    <w:p w14:paraId="115D9E1A" w14:textId="6123AD13" w:rsidR="00EE3D1E" w:rsidRPr="00B708BC" w:rsidRDefault="008279B8" w:rsidP="00320C1A">
      <w:pPr>
        <w:spacing w:after="80"/>
      </w:pPr>
      <w:r>
        <w:t>The Department</w:t>
      </w:r>
      <w:r w:rsidR="00EE3D1E" w:rsidRPr="00B708BC">
        <w:t xml:space="preserve"> is the control agency for:</w:t>
      </w:r>
    </w:p>
    <w:p w14:paraId="4F86FFE5" w14:textId="77777777" w:rsidR="00EE3D1E" w:rsidRPr="00B708BC" w:rsidRDefault="00EE3D1E" w:rsidP="00EE3D1E">
      <w:pPr>
        <w:pStyle w:val="ListParagraph"/>
      </w:pPr>
      <w:r w:rsidRPr="00B708BC">
        <w:t>Public transport essential service disruption (Class 2 major emergency)</w:t>
      </w:r>
    </w:p>
    <w:p w14:paraId="0016671F" w14:textId="2835A8C5" w:rsidR="00026FFB" w:rsidRDefault="00EE3D1E" w:rsidP="00CB14CB">
      <w:pPr>
        <w:pStyle w:val="ListParagraph"/>
        <w:spacing w:after="200"/>
        <w:ind w:left="1077" w:hanging="357"/>
      </w:pPr>
      <w:r w:rsidRPr="00B708BC">
        <w:t xml:space="preserve">Roads/bridges/tunnels essential service disruption (Class 2 major </w:t>
      </w:r>
      <w:r w:rsidRPr="00AC3A13">
        <w:t>emergency</w:t>
      </w:r>
      <w:r w:rsidRPr="00B708BC">
        <w:t xml:space="preserve">). </w:t>
      </w:r>
    </w:p>
    <w:p w14:paraId="0D36EEA6" w14:textId="15CC37C9" w:rsidR="00026FFB" w:rsidRDefault="00026FFB" w:rsidP="00026FFB">
      <w:r w:rsidRPr="00E12894">
        <w:t xml:space="preserve">Whilst the Department is the control agency responsible for management and coordination of the event, </w:t>
      </w:r>
      <w:proofErr w:type="gramStart"/>
      <w:r w:rsidRPr="00E12894">
        <w:t>the majority of</w:t>
      </w:r>
      <w:proofErr w:type="gramEnd"/>
      <w:r w:rsidRPr="00E12894">
        <w:t xml:space="preserve"> </w:t>
      </w:r>
      <w:r w:rsidR="00CD7573" w:rsidRPr="00E12894">
        <w:t>front-line</w:t>
      </w:r>
      <w:r w:rsidRPr="00E12894">
        <w:t xml:space="preserve"> staff and equipment is provided by public transport operators and various service providers through our contractual arrangements. These arrangements provide for the mitigation, preparedness, </w:t>
      </w:r>
      <w:proofErr w:type="gramStart"/>
      <w:r w:rsidRPr="00E12894">
        <w:t>response</w:t>
      </w:r>
      <w:proofErr w:type="gramEnd"/>
      <w:r w:rsidRPr="00E12894">
        <w:t xml:space="preserve"> and recovery to an emergency or disruptive event, enacted by public transport operators through their respective Emergency Management / Security Plan (s).</w:t>
      </w:r>
    </w:p>
    <w:p w14:paraId="1DAEA395" w14:textId="7E63523E" w:rsidR="00031D3A" w:rsidRDefault="00826AA8" w:rsidP="001507AD">
      <w:pPr>
        <w:spacing w:after="120"/>
      </w:pPr>
      <w:r>
        <w:t xml:space="preserve">The Department </w:t>
      </w:r>
      <w:r w:rsidR="00031D3A">
        <w:t xml:space="preserve">undertakes its responsibility by: </w:t>
      </w:r>
    </w:p>
    <w:p w14:paraId="4FC65C5A" w14:textId="5105AA1B" w:rsidR="00031D3A" w:rsidRPr="00031D3A" w:rsidRDefault="00031D3A" w:rsidP="00697CF7">
      <w:pPr>
        <w:pStyle w:val="ListParagraph"/>
      </w:pPr>
      <w:r>
        <w:t>e</w:t>
      </w:r>
      <w:r w:rsidRPr="00031D3A">
        <w:t>nsuring an effective response by the</w:t>
      </w:r>
      <w:r w:rsidR="00DF7FB7">
        <w:t xml:space="preserve"> public</w:t>
      </w:r>
      <w:r w:rsidRPr="00031D3A">
        <w:t xml:space="preserve"> transport operator and providing assurance to the </w:t>
      </w:r>
      <w:r w:rsidR="002416A2" w:rsidRPr="00031D3A">
        <w:t>D</w:t>
      </w:r>
      <w:r w:rsidR="002416A2">
        <w:t>epartment’s</w:t>
      </w:r>
      <w:r w:rsidRPr="00031D3A">
        <w:t xml:space="preserve"> Secretary that effective control has been established (refer to </w:t>
      </w:r>
      <w:r w:rsidR="00697CF7">
        <w:t>Appendix B – Definitions for a definition of ‘effective control’)</w:t>
      </w:r>
    </w:p>
    <w:p w14:paraId="07D1BEA4" w14:textId="368D4D28" w:rsidR="00031D3A" w:rsidRPr="00031D3A" w:rsidRDefault="00031D3A" w:rsidP="00031D3A">
      <w:pPr>
        <w:pStyle w:val="ListParagraph"/>
      </w:pPr>
      <w:r>
        <w:t>m</w:t>
      </w:r>
      <w:r w:rsidRPr="00031D3A">
        <w:t xml:space="preserve">aking sure that the operator response is </w:t>
      </w:r>
      <w:r w:rsidR="00AF324B">
        <w:t>timel</w:t>
      </w:r>
      <w:r w:rsidR="00630948">
        <w:t>y</w:t>
      </w:r>
      <w:r w:rsidR="00691DD3">
        <w:t xml:space="preserve">, </w:t>
      </w:r>
      <w:r w:rsidRPr="00031D3A">
        <w:t xml:space="preserve">properly coordinated, including liaising with </w:t>
      </w:r>
      <w:r w:rsidR="00A70A26">
        <w:t xml:space="preserve">the Department </w:t>
      </w:r>
      <w:r w:rsidRPr="00031D3A">
        <w:t>Emergency Response Coordinators</w:t>
      </w:r>
      <w:r w:rsidR="00991597">
        <w:t xml:space="preserve"> and </w:t>
      </w:r>
      <w:r w:rsidR="002B33B4">
        <w:t>state emergency se</w:t>
      </w:r>
      <w:r w:rsidR="002416A2">
        <w:t>r</w:t>
      </w:r>
      <w:r w:rsidR="002B33B4">
        <w:t>vices</w:t>
      </w:r>
      <w:r w:rsidRPr="00031D3A">
        <w:t>, as necessary</w:t>
      </w:r>
    </w:p>
    <w:p w14:paraId="148B5A2B" w14:textId="266DCBE7" w:rsidR="00031D3A" w:rsidRPr="00320C1A" w:rsidRDefault="00031D3A" w:rsidP="001507AD">
      <w:pPr>
        <w:pStyle w:val="ListParagraph"/>
        <w:spacing w:after="0"/>
        <w:rPr>
          <w:sz w:val="20"/>
          <w:szCs w:val="20"/>
        </w:rPr>
      </w:pPr>
      <w:r>
        <w:t>p</w:t>
      </w:r>
      <w:r w:rsidRPr="00031D3A">
        <w:t xml:space="preserve">roviding </w:t>
      </w:r>
      <w:r w:rsidR="00763642">
        <w:t>Whole of Victorian Government (</w:t>
      </w:r>
      <w:proofErr w:type="spellStart"/>
      <w:r w:rsidRPr="00031D3A">
        <w:t>WoVG</w:t>
      </w:r>
      <w:proofErr w:type="spellEnd"/>
      <w:r w:rsidR="00763642">
        <w:t>)</w:t>
      </w:r>
      <w:r w:rsidRPr="00031D3A">
        <w:t xml:space="preserve"> guidance and assistance</w:t>
      </w:r>
      <w:r w:rsidR="00DE568F">
        <w:t xml:space="preserve"> to operators or </w:t>
      </w:r>
      <w:r w:rsidR="00541281">
        <w:t>other agencies</w:t>
      </w:r>
      <w:r w:rsidRPr="00031D3A">
        <w:t>, where required, to bring events to a satisfactory conclusion for the Victorian community.</w:t>
      </w:r>
      <w:r>
        <w:br/>
      </w:r>
    </w:p>
    <w:p w14:paraId="2CE0F92C" w14:textId="0BA55970" w:rsidR="00654982" w:rsidRDefault="00654982" w:rsidP="00320C1A">
      <w:pPr>
        <w:spacing w:after="80"/>
      </w:pPr>
      <w:r>
        <w:t xml:space="preserve">The SEMP identifies </w:t>
      </w:r>
      <w:r w:rsidR="00031D3A">
        <w:t xml:space="preserve">that </w:t>
      </w:r>
      <w:r w:rsidR="00826AA8">
        <w:t xml:space="preserve">the Department </w:t>
      </w:r>
      <w:r w:rsidR="00031D3A">
        <w:t>will respond by:</w:t>
      </w:r>
    </w:p>
    <w:p w14:paraId="4DC3D01F" w14:textId="77777777" w:rsidR="00654982" w:rsidRPr="00031D3A" w:rsidRDefault="00654982" w:rsidP="00031D3A">
      <w:pPr>
        <w:pStyle w:val="ListParagraph"/>
      </w:pPr>
      <w:r w:rsidRPr="00031D3A">
        <w:t>providing immediate assistance or support in co-ordination of all private rail, tram, bus, contracted ferry organisations, road contractor and other organisations related to emergencies involving loss of life, injury to persons, fire, hazardous chemical accidents, general policing incidents and other major emergencies</w:t>
      </w:r>
    </w:p>
    <w:p w14:paraId="6C140582" w14:textId="77777777" w:rsidR="00654982" w:rsidRPr="00031D3A" w:rsidRDefault="00654982" w:rsidP="00031D3A">
      <w:pPr>
        <w:pStyle w:val="ListParagraph"/>
      </w:pPr>
      <w:r w:rsidRPr="00031D3A">
        <w:t xml:space="preserve">providing and facilitating professional and skilled engineering and technical emergency teams/experts, </w:t>
      </w:r>
      <w:proofErr w:type="gramStart"/>
      <w:r w:rsidRPr="00031D3A">
        <w:t>equipment</w:t>
      </w:r>
      <w:proofErr w:type="gramEnd"/>
      <w:r w:rsidRPr="00031D3A">
        <w:t xml:space="preserve"> and material to other emergencies from either the department, public transport operators or contractors as appropriate</w:t>
      </w:r>
    </w:p>
    <w:p w14:paraId="57243AAB" w14:textId="77777777" w:rsidR="00654982" w:rsidRPr="00031D3A" w:rsidRDefault="00654982" w:rsidP="00031D3A">
      <w:pPr>
        <w:pStyle w:val="ListParagraph"/>
      </w:pPr>
      <w:r w:rsidRPr="00031D3A">
        <w:t>providing relevant support to other agencies in the management of emergencies including but not limited to information, expertise, specialist equipment, and facilitating access to networks</w:t>
      </w:r>
    </w:p>
    <w:p w14:paraId="23EBA86F" w14:textId="24171C5E" w:rsidR="00654982" w:rsidRPr="00031D3A" w:rsidRDefault="00654982" w:rsidP="00320C1A">
      <w:pPr>
        <w:pStyle w:val="ListParagraph"/>
        <w:spacing w:after="200"/>
      </w:pPr>
      <w:r w:rsidRPr="00031D3A">
        <w:t>liaising with relevant industry sectors to facilitate response to a disruption to essential services, except for a disruption to roads.</w:t>
      </w:r>
    </w:p>
    <w:p w14:paraId="5FCB6F4C" w14:textId="225665A8" w:rsidR="00EE3D1E" w:rsidRPr="00B708BC" w:rsidRDefault="00EE3D1E" w:rsidP="00320C1A">
      <w:pPr>
        <w:spacing w:after="120"/>
      </w:pPr>
      <w:r w:rsidRPr="00B708BC">
        <w:t>Control agencies are responsible for developing and maintaining hazard-specific response plans, as sub-</w:t>
      </w:r>
      <w:proofErr w:type="gramStart"/>
      <w:r w:rsidRPr="00B708BC">
        <w:t>plans</w:t>
      </w:r>
      <w:proofErr w:type="gramEnd"/>
      <w:r w:rsidRPr="00B708BC">
        <w:t xml:space="preserve"> or complementary plans to the SEMP. These plans are required to include the arrangements for control, command, coordination, consequence management, </w:t>
      </w:r>
      <w:proofErr w:type="gramStart"/>
      <w:r w:rsidRPr="00B708BC">
        <w:t>communications</w:t>
      </w:r>
      <w:proofErr w:type="gramEnd"/>
      <w:r w:rsidRPr="00B708BC">
        <w:t xml:space="preserve"> and community connections. They are also to include the arrangements for incident management systems, the establishment of control, escalation and de-escalation, and the provision of relief.</w:t>
      </w:r>
    </w:p>
    <w:p w14:paraId="1A79B2EB" w14:textId="77777777" w:rsidR="00EE3D1E" w:rsidRDefault="00EE3D1E" w:rsidP="00EE3D1E">
      <w:r w:rsidRPr="00B708BC">
        <w:lastRenderedPageBreak/>
        <w:t>This plan has been developed to address DoT’s responsibility as control agency to develop a hazard-specific response plan for transport service disruptions</w:t>
      </w:r>
      <w:r>
        <w:t>.</w:t>
      </w:r>
    </w:p>
    <w:p w14:paraId="49D1A1F6" w14:textId="4347A1DC" w:rsidR="00F94E53" w:rsidRDefault="007A2474" w:rsidP="004205F8">
      <w:pPr>
        <w:spacing w:after="120"/>
      </w:pPr>
      <w:r>
        <w:t>Additionally, in preparedness for emergencies</w:t>
      </w:r>
      <w:r w:rsidR="00F94E53">
        <w:t xml:space="preserve">, </w:t>
      </w:r>
      <w:r w:rsidR="00E80F0B">
        <w:t>the Department</w:t>
      </w:r>
      <w:r w:rsidR="00826AA8">
        <w:t xml:space="preserve"> </w:t>
      </w:r>
      <w:r w:rsidR="00031D3A">
        <w:t>will:</w:t>
      </w:r>
    </w:p>
    <w:p w14:paraId="0A3F23E0" w14:textId="655C07D3" w:rsidR="00F94E53" w:rsidRDefault="00684B38" w:rsidP="00F94E53">
      <w:pPr>
        <w:pStyle w:val="ListParagraph"/>
      </w:pPr>
      <w:r>
        <w:t xml:space="preserve">Assist </w:t>
      </w:r>
      <w:r w:rsidR="00F94E53">
        <w:t xml:space="preserve">the sector </w:t>
      </w:r>
      <w:r>
        <w:t>in</w:t>
      </w:r>
      <w:r w:rsidR="00F94E53">
        <w:t xml:space="preserve"> the development and conduct of multi-agency exercises</w:t>
      </w:r>
    </w:p>
    <w:p w14:paraId="3350031F" w14:textId="0B55117C" w:rsidR="00F94E53" w:rsidRDefault="00F94E53" w:rsidP="00F94E53">
      <w:pPr>
        <w:pStyle w:val="ListParagraph"/>
      </w:pPr>
      <w:r>
        <w:t>chair and participate in public and private sector emergency committees</w:t>
      </w:r>
    </w:p>
    <w:p w14:paraId="1F947F53" w14:textId="0FBEC2D4" w:rsidR="00F94E53" w:rsidRDefault="00F94E53" w:rsidP="00F94E53">
      <w:pPr>
        <w:pStyle w:val="ListParagraph"/>
      </w:pPr>
      <w:r>
        <w:t xml:space="preserve">participate in </w:t>
      </w:r>
      <w:r w:rsidRPr="0007734A">
        <w:t>state</w:t>
      </w:r>
      <w:r w:rsidR="00444F08">
        <w:t xml:space="preserve">, </w:t>
      </w:r>
      <w:r w:rsidRPr="0007734A">
        <w:t xml:space="preserve">regional </w:t>
      </w:r>
      <w:r w:rsidR="00444F08">
        <w:t xml:space="preserve">and national (where required) </w:t>
      </w:r>
      <w:r w:rsidRPr="0007734A">
        <w:t xml:space="preserve">emergency management </w:t>
      </w:r>
      <w:r>
        <w:t>meetings/forums/exercises to provide advice on behalf of the public transport sector</w:t>
      </w:r>
    </w:p>
    <w:p w14:paraId="1EE55C6F" w14:textId="75587DED" w:rsidR="00F94E53" w:rsidRDefault="00F94E53" w:rsidP="00F94E53">
      <w:pPr>
        <w:pStyle w:val="ListParagraph"/>
      </w:pPr>
      <w:r>
        <w:t xml:space="preserve">maintain readiness </w:t>
      </w:r>
      <w:r w:rsidR="007A2474">
        <w:t xml:space="preserve">to support the emergency response by </w:t>
      </w:r>
      <w:r w:rsidR="00DF7FB7">
        <w:t xml:space="preserve">public </w:t>
      </w:r>
      <w:r w:rsidR="007A2474">
        <w:t>transport operators</w:t>
      </w:r>
      <w:r>
        <w:t xml:space="preserve"> </w:t>
      </w:r>
    </w:p>
    <w:p w14:paraId="6017DA86" w14:textId="016794DF" w:rsidR="00F94E53" w:rsidRDefault="00F94E53" w:rsidP="00F94E53">
      <w:pPr>
        <w:pStyle w:val="ListParagraph"/>
      </w:pPr>
      <w:r>
        <w:t>plan, with other agencies, to manage incidents on major arterial roads, including planning diversion routes for the different classes of vehicles</w:t>
      </w:r>
    </w:p>
    <w:p w14:paraId="179FD09C" w14:textId="57126B8C" w:rsidR="00826AA8" w:rsidRDefault="00826AA8" w:rsidP="00F94E53">
      <w:pPr>
        <w:pStyle w:val="ListParagraph"/>
      </w:pPr>
      <w:r>
        <w:t xml:space="preserve">Ensure that </w:t>
      </w:r>
      <w:r w:rsidR="0034748E">
        <w:t>public transport o</w:t>
      </w:r>
      <w:r>
        <w:t>perators enact their Emergency Management / Security Plans when required</w:t>
      </w:r>
    </w:p>
    <w:p w14:paraId="0E273C78" w14:textId="7DC6D7B2" w:rsidR="00F94E53" w:rsidRDefault="00F94E53" w:rsidP="00F94E53">
      <w:pPr>
        <w:pStyle w:val="ListParagraph"/>
      </w:pPr>
      <w:r>
        <w:t>participate in preparedness briefings including:</w:t>
      </w:r>
    </w:p>
    <w:p w14:paraId="12478FC1" w14:textId="77777777" w:rsidR="00F94E53" w:rsidRDefault="00F94E53" w:rsidP="00F94E53">
      <w:pPr>
        <w:pStyle w:val="ListParagraph"/>
        <w:numPr>
          <w:ilvl w:val="1"/>
          <w:numId w:val="6"/>
        </w:numPr>
      </w:pPr>
      <w:r>
        <w:t>summer season preparedness briefings</w:t>
      </w:r>
    </w:p>
    <w:p w14:paraId="5E628F84" w14:textId="77777777" w:rsidR="00F94E53" w:rsidRDefault="00F94E53" w:rsidP="00F94E53">
      <w:pPr>
        <w:pStyle w:val="ListParagraph"/>
        <w:numPr>
          <w:ilvl w:val="1"/>
          <w:numId w:val="6"/>
        </w:numPr>
      </w:pPr>
      <w:r>
        <w:t>briefings on whole-of-government emergency preparedness</w:t>
      </w:r>
    </w:p>
    <w:p w14:paraId="0628A1D5" w14:textId="77777777" w:rsidR="00F94E53" w:rsidRDefault="00F94E53" w:rsidP="00F94E53">
      <w:pPr>
        <w:pStyle w:val="ListParagraph"/>
        <w:numPr>
          <w:ilvl w:val="1"/>
          <w:numId w:val="6"/>
        </w:numPr>
      </w:pPr>
      <w:r>
        <w:t>regional and state tier emergency management information updates.</w:t>
      </w:r>
    </w:p>
    <w:p w14:paraId="5FD52AEA" w14:textId="5972A24F" w:rsidR="00F94E53" w:rsidRDefault="00F94E53" w:rsidP="00AF056E">
      <w:pPr>
        <w:pStyle w:val="ListParagraph"/>
        <w:numPr>
          <w:ilvl w:val="1"/>
          <w:numId w:val="6"/>
        </w:numPr>
        <w:spacing w:after="0"/>
        <w:ind w:left="1797" w:hanging="357"/>
      </w:pPr>
      <w:r>
        <w:t>briefing transport minister/s in relation to emergency preparedness and mitigation.</w:t>
      </w:r>
    </w:p>
    <w:p w14:paraId="1DC99449" w14:textId="31A6EE09" w:rsidR="000215FF" w:rsidRDefault="000215FF" w:rsidP="00AF056E">
      <w:pPr>
        <w:spacing w:after="0"/>
      </w:pPr>
    </w:p>
    <w:p w14:paraId="6C069D1E" w14:textId="059B01EE" w:rsidR="00AF056E" w:rsidRDefault="00AF056E" w:rsidP="000215FF">
      <w:r>
        <w:t>PTO preparedness is outlined in 3.4 below.</w:t>
      </w:r>
    </w:p>
    <w:p w14:paraId="6FB3AC9A" w14:textId="1C21F9D7" w:rsidR="006A3D38" w:rsidRDefault="009F3867" w:rsidP="004205F8">
      <w:pPr>
        <w:pStyle w:val="Heading2"/>
        <w:spacing w:before="360"/>
      </w:pPr>
      <w:bookmarkStart w:id="21" w:name="_Toc77758301"/>
      <w:bookmarkStart w:id="22" w:name="_Hlk72834348"/>
      <w:r>
        <w:t>Response s</w:t>
      </w:r>
      <w:r w:rsidR="006A3D38">
        <w:t>upport agency planning and preparedness</w:t>
      </w:r>
      <w:bookmarkEnd w:id="21"/>
    </w:p>
    <w:p w14:paraId="5AF1838F" w14:textId="36F4A459" w:rsidR="006A3D38" w:rsidRPr="00B614EE" w:rsidRDefault="006A3D38" w:rsidP="004205F8">
      <w:pPr>
        <w:spacing w:after="120"/>
      </w:pPr>
      <w:r w:rsidRPr="00B614EE">
        <w:t xml:space="preserve">Many </w:t>
      </w:r>
      <w:r w:rsidR="00130628">
        <w:t>public</w:t>
      </w:r>
      <w:r w:rsidRPr="00B614EE">
        <w:t xml:space="preserve"> transport disruptions occur </w:t>
      </w:r>
      <w:proofErr w:type="gramStart"/>
      <w:r w:rsidRPr="00B614EE">
        <w:t>as a consequence of</w:t>
      </w:r>
      <w:proofErr w:type="gramEnd"/>
      <w:r w:rsidRPr="00B614EE">
        <w:t xml:space="preserve"> other emergencies, controlled by </w:t>
      </w:r>
      <w:r>
        <w:t>other</w:t>
      </w:r>
      <w:r w:rsidRPr="00B614EE">
        <w:t xml:space="preserve"> agenc</w:t>
      </w:r>
      <w:r>
        <w:t>ies</w:t>
      </w:r>
      <w:r w:rsidRPr="00B614EE">
        <w:t xml:space="preserve">.  These </w:t>
      </w:r>
      <w:r>
        <w:t xml:space="preserve">other emergencies </w:t>
      </w:r>
      <w:r w:rsidRPr="00B614EE">
        <w:t>include:</w:t>
      </w:r>
    </w:p>
    <w:p w14:paraId="7E50E946" w14:textId="075B2A50" w:rsidR="006A3D38" w:rsidRPr="00B614EE" w:rsidRDefault="006A3D38" w:rsidP="00B764F6">
      <w:pPr>
        <w:pStyle w:val="ListParagraph"/>
        <w:spacing w:after="80"/>
      </w:pPr>
      <w:r w:rsidRPr="00B614EE">
        <w:t>an earthquake, flood, windstorm</w:t>
      </w:r>
      <w:r w:rsidR="00DB1E4C">
        <w:t xml:space="preserve">, </w:t>
      </w:r>
      <w:proofErr w:type="gramStart"/>
      <w:r w:rsidR="00DB1E4C">
        <w:t>heatwave</w:t>
      </w:r>
      <w:proofErr w:type="gramEnd"/>
      <w:r w:rsidRPr="00B614EE">
        <w:t xml:space="preserve"> or another natural event</w:t>
      </w:r>
    </w:p>
    <w:p w14:paraId="01122AF4" w14:textId="77777777" w:rsidR="006A3D38" w:rsidRPr="00B614EE" w:rsidRDefault="006A3D38" w:rsidP="00B764F6">
      <w:pPr>
        <w:pStyle w:val="ListParagraph"/>
        <w:spacing w:after="80"/>
      </w:pPr>
      <w:r w:rsidRPr="00B614EE">
        <w:t>a fire</w:t>
      </w:r>
    </w:p>
    <w:p w14:paraId="31068452" w14:textId="77777777" w:rsidR="006A3D38" w:rsidRPr="00B614EE" w:rsidRDefault="006A3D38" w:rsidP="00B764F6">
      <w:pPr>
        <w:pStyle w:val="ListParagraph"/>
        <w:spacing w:after="80"/>
      </w:pPr>
      <w:r w:rsidRPr="00B614EE">
        <w:t>an explosion</w:t>
      </w:r>
    </w:p>
    <w:p w14:paraId="620F01AC" w14:textId="77777777" w:rsidR="006A3D38" w:rsidRPr="00B614EE" w:rsidRDefault="006A3D38" w:rsidP="00B764F6">
      <w:pPr>
        <w:pStyle w:val="ListParagraph"/>
        <w:spacing w:after="80"/>
      </w:pPr>
      <w:r w:rsidRPr="00B614EE">
        <w:t>a road accident or any other accident</w:t>
      </w:r>
    </w:p>
    <w:p w14:paraId="74C01E8D" w14:textId="3C1E3212" w:rsidR="006A3D38" w:rsidRPr="00B614EE" w:rsidRDefault="006A3D38" w:rsidP="00B764F6">
      <w:pPr>
        <w:pStyle w:val="ListParagraph"/>
        <w:spacing w:after="80"/>
      </w:pPr>
      <w:r w:rsidRPr="00B614EE">
        <w:t>a plague</w:t>
      </w:r>
      <w:r w:rsidR="00DB1E4C">
        <w:t>, pandemic,</w:t>
      </w:r>
      <w:r w:rsidRPr="00B614EE">
        <w:t xml:space="preserve"> epidemic or contamination</w:t>
      </w:r>
      <w:r w:rsidR="00DB1E4C">
        <w:t xml:space="preserve"> (including radiological/biological)</w:t>
      </w:r>
    </w:p>
    <w:p w14:paraId="09610182" w14:textId="77777777" w:rsidR="006A3D38" w:rsidRPr="00B614EE" w:rsidRDefault="006A3D38" w:rsidP="00B764F6">
      <w:pPr>
        <w:pStyle w:val="ListParagraph"/>
        <w:spacing w:after="80"/>
      </w:pPr>
      <w:r w:rsidRPr="00B614EE">
        <w:t>a warlike act or act of terrorism</w:t>
      </w:r>
    </w:p>
    <w:p w14:paraId="1F37D510" w14:textId="77777777" w:rsidR="00B764F6" w:rsidRDefault="006A3D38" w:rsidP="00B764F6">
      <w:pPr>
        <w:pStyle w:val="ListParagraph"/>
        <w:spacing w:after="80"/>
      </w:pPr>
      <w:r w:rsidRPr="00B614EE">
        <w:t xml:space="preserve">a hi-jack, </w:t>
      </w:r>
      <w:proofErr w:type="gramStart"/>
      <w:r w:rsidRPr="00B614EE">
        <w:t>siege</w:t>
      </w:r>
      <w:proofErr w:type="gramEnd"/>
      <w:r w:rsidRPr="00B614EE">
        <w:t xml:space="preserve"> or riot</w:t>
      </w:r>
    </w:p>
    <w:p w14:paraId="69839C7C" w14:textId="51414194" w:rsidR="006A3D38" w:rsidRDefault="00B764F6" w:rsidP="00B764F6">
      <w:pPr>
        <w:pStyle w:val="ListParagraph"/>
        <w:spacing w:after="80"/>
      </w:pPr>
      <w:r>
        <w:t xml:space="preserve">a cyber-security </w:t>
      </w:r>
      <w:proofErr w:type="gramStart"/>
      <w:r>
        <w:t>attack</w:t>
      </w:r>
      <w:proofErr w:type="gramEnd"/>
    </w:p>
    <w:p w14:paraId="374EB383" w14:textId="77777777" w:rsidR="00616BB5" w:rsidRDefault="006A3D38" w:rsidP="00B764F6">
      <w:pPr>
        <w:pStyle w:val="ListParagraph"/>
        <w:spacing w:after="80"/>
        <w:ind w:left="1077" w:hanging="357"/>
      </w:pPr>
      <w:r>
        <w:t xml:space="preserve">failure of infrastructure </w:t>
      </w:r>
    </w:p>
    <w:p w14:paraId="79172D17" w14:textId="55B9B10D" w:rsidR="006A3D38" w:rsidRPr="00B614EE" w:rsidRDefault="006A3D38" w:rsidP="006A3D38">
      <w:pPr>
        <w:pStyle w:val="ListParagraph"/>
        <w:spacing w:after="240"/>
        <w:ind w:left="1077" w:hanging="357"/>
      </w:pPr>
      <w:r>
        <w:t>a</w:t>
      </w:r>
      <w:r w:rsidR="00616BB5">
        <w:t>n</w:t>
      </w:r>
      <w:r>
        <w:t xml:space="preserve"> electricity</w:t>
      </w:r>
      <w:r w:rsidR="00616BB5">
        <w:t xml:space="preserve"> outage</w:t>
      </w:r>
      <w:r>
        <w:t>.</w:t>
      </w:r>
    </w:p>
    <w:p w14:paraId="0929C8B7" w14:textId="3238C0F3" w:rsidR="006A3D38" w:rsidRDefault="006A3D38" w:rsidP="006A3D38">
      <w:r w:rsidRPr="00B708BC">
        <w:t xml:space="preserve">The SEMP lists </w:t>
      </w:r>
      <w:hyperlink r:id="rId21" w:history="1">
        <w:r w:rsidRPr="00B708BC">
          <w:rPr>
            <w:color w:val="1C6194" w:themeColor="accent6" w:themeShade="BF"/>
            <w:u w:val="single"/>
          </w:rPr>
          <w:t>control agencies for the response for each form of emergency</w:t>
        </w:r>
      </w:hyperlink>
    </w:p>
    <w:p w14:paraId="095635FF" w14:textId="518C089D" w:rsidR="006A3D38" w:rsidRDefault="006A3D38" w:rsidP="006A3D38">
      <w:pPr>
        <w:rPr>
          <w:rFonts w:eastAsiaTheme="majorEastAsia"/>
          <w:b/>
          <w:bCs/>
        </w:rPr>
      </w:pPr>
      <w:r w:rsidRPr="00B614EE">
        <w:t xml:space="preserve">More information regarding the management of </w:t>
      </w:r>
      <w:r w:rsidRPr="00B614EE">
        <w:rPr>
          <w:rFonts w:eastAsiaTheme="majorEastAsia"/>
        </w:rPr>
        <w:t xml:space="preserve">Class 1 emergencies and many Class 2 emergencies can be found in the </w:t>
      </w:r>
      <w:hyperlink r:id="rId22" w:history="1">
        <w:r w:rsidRPr="00134B42">
          <w:rPr>
            <w:rFonts w:eastAsiaTheme="majorEastAsia"/>
            <w:b/>
            <w:bCs/>
            <w:color w:val="0070C0"/>
            <w:u w:val="single"/>
          </w:rPr>
          <w:t>EMV Fundamentals of Emergency Management</w:t>
        </w:r>
      </w:hyperlink>
      <w:r w:rsidRPr="00B614EE">
        <w:rPr>
          <w:rFonts w:eastAsiaTheme="majorEastAsia"/>
          <w:b/>
          <w:bCs/>
        </w:rPr>
        <w:t xml:space="preserve">. </w:t>
      </w:r>
    </w:p>
    <w:p w14:paraId="5CC36843" w14:textId="1BC2CCC0" w:rsidR="009F3867" w:rsidRDefault="009F3867" w:rsidP="009F3867">
      <w:r>
        <w:t xml:space="preserve">In these emergencies, both DoT and the </w:t>
      </w:r>
      <w:r w:rsidR="00DF7FB7">
        <w:t xml:space="preserve">public </w:t>
      </w:r>
      <w:r>
        <w:t xml:space="preserve">transport operators are response support agencies.  The role of response support agencies is listed in the SEMP.  </w:t>
      </w:r>
    </w:p>
    <w:p w14:paraId="54199D97" w14:textId="3A356778" w:rsidR="004205F8" w:rsidRDefault="009F3867" w:rsidP="00F6540B">
      <w:r>
        <w:t>Response support agencies are required to plan to act in line with the agency’s legislative and administrative responsibilities and SEMP arrangements.</w:t>
      </w:r>
      <w:r w:rsidR="004205F8">
        <w:br w:type="page"/>
      </w:r>
    </w:p>
    <w:p w14:paraId="38332254" w14:textId="3B36FA49" w:rsidR="00F94E53" w:rsidRPr="007A2474" w:rsidRDefault="007A4916" w:rsidP="004205F8">
      <w:pPr>
        <w:pStyle w:val="Heading2"/>
        <w:spacing w:before="360"/>
      </w:pPr>
      <w:bookmarkStart w:id="23" w:name="_Toc77758302"/>
      <w:r>
        <w:lastRenderedPageBreak/>
        <w:t>T</w:t>
      </w:r>
      <w:r w:rsidR="00F94E53" w:rsidRPr="007A2474">
        <w:t>ransport sector critical infrastructure</w:t>
      </w:r>
      <w:bookmarkEnd w:id="23"/>
    </w:p>
    <w:p w14:paraId="1CB8B142" w14:textId="74CE89F0" w:rsidR="00F94E53" w:rsidRDefault="00F94E53" w:rsidP="00954795">
      <w:pPr>
        <w:spacing w:after="120"/>
      </w:pPr>
      <w:r>
        <w:t xml:space="preserve">The </w:t>
      </w:r>
      <w:r w:rsidRPr="005B726A">
        <w:rPr>
          <w:i/>
        </w:rPr>
        <w:t>EM Act 2013</w:t>
      </w:r>
      <w:r>
        <w:t xml:space="preserve"> </w:t>
      </w:r>
      <w:r w:rsidR="00763642">
        <w:t>(</w:t>
      </w:r>
      <w:r>
        <w:t>Part 7A</w:t>
      </w:r>
      <w:r w:rsidR="00763642">
        <w:t>)</w:t>
      </w:r>
      <w:r>
        <w:t xml:space="preserve"> applies to critical infrastructure resilience</w:t>
      </w:r>
      <w:r>
        <w:rPr>
          <w:rStyle w:val="FootnoteReference"/>
        </w:rPr>
        <w:footnoteReference w:id="2"/>
      </w:r>
      <w:r>
        <w:t>.</w:t>
      </w:r>
      <w:r w:rsidRPr="00E24E04">
        <w:t xml:space="preserve"> </w:t>
      </w:r>
      <w:r>
        <w:t xml:space="preserve"> Victoria has eight critical infrastructure sectors, including the transport sector, which comprises the following critical infrastructure:</w:t>
      </w:r>
    </w:p>
    <w:p w14:paraId="7474E20D" w14:textId="77777777" w:rsidR="00F94E53" w:rsidRDefault="00F94E53" w:rsidP="00F94E53">
      <w:pPr>
        <w:pStyle w:val="ListParagraph"/>
      </w:pPr>
      <w:r>
        <w:t>arterial road network</w:t>
      </w:r>
    </w:p>
    <w:p w14:paraId="43110BF3" w14:textId="77777777" w:rsidR="00F94E53" w:rsidRDefault="00F94E53" w:rsidP="00F94E53">
      <w:pPr>
        <w:pStyle w:val="ListParagraph"/>
      </w:pPr>
      <w:r>
        <w:t>metropolitan rail network</w:t>
      </w:r>
    </w:p>
    <w:p w14:paraId="0004539B" w14:textId="77777777" w:rsidR="00F94E53" w:rsidRDefault="00F94E53" w:rsidP="00F94E53">
      <w:pPr>
        <w:pStyle w:val="ListParagraph"/>
      </w:pPr>
      <w:r>
        <w:t>regional rail network</w:t>
      </w:r>
    </w:p>
    <w:p w14:paraId="6DC80789" w14:textId="640FC368" w:rsidR="00767037" w:rsidRDefault="00B00C03" w:rsidP="00F94E53">
      <w:pPr>
        <w:pStyle w:val="ListParagraph"/>
      </w:pPr>
      <w:r>
        <w:t xml:space="preserve">rail </w:t>
      </w:r>
      <w:r w:rsidR="00767037">
        <w:t>telecommunications network</w:t>
      </w:r>
    </w:p>
    <w:p w14:paraId="41080B1E" w14:textId="34A66045" w:rsidR="00F94E53" w:rsidRDefault="00F94E53" w:rsidP="00F94E53">
      <w:pPr>
        <w:pStyle w:val="ListParagraph"/>
      </w:pPr>
      <w:r>
        <w:t>metropolitan tram network</w:t>
      </w:r>
    </w:p>
    <w:p w14:paraId="6C9F6560" w14:textId="77777777" w:rsidR="00561165" w:rsidRDefault="00F94E53" w:rsidP="00BB6633">
      <w:pPr>
        <w:pStyle w:val="ListParagraph"/>
        <w:ind w:left="1077" w:hanging="357"/>
      </w:pPr>
      <w:r>
        <w:t>key transport infrastructure</w:t>
      </w:r>
      <w:r w:rsidR="00561165">
        <w:t xml:space="preserve">, </w:t>
      </w:r>
      <w:proofErr w:type="gramStart"/>
      <w:r w:rsidR="00561165">
        <w:t>hubs</w:t>
      </w:r>
      <w:proofErr w:type="gramEnd"/>
      <w:r>
        <w:t xml:space="preserve"> and services (such as West Gate Bridge</w:t>
      </w:r>
      <w:r w:rsidR="00561165">
        <w:t>, Southern Cross)</w:t>
      </w:r>
    </w:p>
    <w:p w14:paraId="3A00F5A8" w14:textId="77777777" w:rsidR="00561165" w:rsidRDefault="00561165" w:rsidP="00561165">
      <w:pPr>
        <w:pStyle w:val="ListParagraph"/>
        <w:spacing w:after="240"/>
        <w:ind w:left="1077" w:hanging="357"/>
      </w:pPr>
      <w:r>
        <w:t>t</w:t>
      </w:r>
      <w:r w:rsidRPr="00561165">
        <w:t>he Australian Rail Track Corporation (ARTC) network in Victoria</w:t>
      </w:r>
      <w:r>
        <w:t>.</w:t>
      </w:r>
    </w:p>
    <w:p w14:paraId="51DD0985" w14:textId="77777777" w:rsidR="00F94E53" w:rsidRDefault="00F94E53" w:rsidP="00F94E53">
      <w:r>
        <w:t xml:space="preserve">Each critical infrastructure sector operates a Sector Resilience Network (SRN), intended to facilitate increased collaboration and information-sharing between the Victorian State Government and critical infrastructure owners and operators.  </w:t>
      </w:r>
    </w:p>
    <w:p w14:paraId="4D7207A6" w14:textId="4B6E7F24" w:rsidR="006972D5" w:rsidRDefault="006972D5" w:rsidP="00954795">
      <w:pPr>
        <w:spacing w:after="120"/>
      </w:pPr>
      <w:r>
        <w:t xml:space="preserve">Through the Transport SRN, </w:t>
      </w:r>
      <w:r w:rsidR="0042138C">
        <w:t xml:space="preserve">the </w:t>
      </w:r>
      <w:r w:rsidR="00F94E53">
        <w:t>D</w:t>
      </w:r>
      <w:r w:rsidR="00EA0E26">
        <w:t>epartment</w:t>
      </w:r>
      <w:r w:rsidR="00F94E53">
        <w:t xml:space="preserve"> </w:t>
      </w:r>
      <w:r>
        <w:t xml:space="preserve">supports the Minister for Transport under the </w:t>
      </w:r>
      <w:r w:rsidR="00833505">
        <w:t xml:space="preserve">EM Act 2013 (Part 7A) and the </w:t>
      </w:r>
      <w:r w:rsidRPr="006972D5">
        <w:rPr>
          <w:i/>
          <w:iCs/>
        </w:rPr>
        <w:t>Transport Integration Act 2010</w:t>
      </w:r>
      <w:r>
        <w:t>, to:</w:t>
      </w:r>
    </w:p>
    <w:p w14:paraId="7F9D778E" w14:textId="020C82EA" w:rsidR="00F94E53" w:rsidRPr="00744B99" w:rsidRDefault="00F94E53" w:rsidP="006972D5">
      <w:pPr>
        <w:pStyle w:val="ListParagraph"/>
      </w:pPr>
      <w:r>
        <w:t>d</w:t>
      </w:r>
      <w:r w:rsidRPr="00744B99">
        <w:t>esignat</w:t>
      </w:r>
      <w:r w:rsidR="006972D5">
        <w:t>e</w:t>
      </w:r>
      <w:r w:rsidRPr="00744B99">
        <w:t xml:space="preserve"> </w:t>
      </w:r>
      <w:r w:rsidR="00ED2B1C">
        <w:t>VCI</w:t>
      </w:r>
    </w:p>
    <w:p w14:paraId="57007F6A" w14:textId="29FAAD59" w:rsidR="00F94E53" w:rsidRDefault="00F94E53" w:rsidP="00F94E53">
      <w:pPr>
        <w:pStyle w:val="ListParagraph"/>
      </w:pPr>
      <w:r>
        <w:t>o</w:t>
      </w:r>
      <w:r w:rsidRPr="00744B99">
        <w:t xml:space="preserve">versight compliance of the </w:t>
      </w:r>
      <w:r w:rsidRPr="002653B7">
        <w:rPr>
          <w:i/>
        </w:rPr>
        <w:t>EM Act 2013</w:t>
      </w:r>
      <w:r w:rsidRPr="00744B99">
        <w:t xml:space="preserve"> </w:t>
      </w:r>
      <w:r w:rsidR="00763642">
        <w:t>(</w:t>
      </w:r>
      <w:r w:rsidRPr="00744B99">
        <w:t>Part 7A</w:t>
      </w:r>
      <w:r w:rsidR="00763642">
        <w:t>)</w:t>
      </w:r>
      <w:r w:rsidRPr="00744B99">
        <w:t xml:space="preserve"> by </w:t>
      </w:r>
      <w:r w:rsidR="00767037">
        <w:t>VCI</w:t>
      </w:r>
      <w:r w:rsidRPr="00744B99">
        <w:t xml:space="preserve"> owners and operators</w:t>
      </w:r>
    </w:p>
    <w:p w14:paraId="4924F706" w14:textId="6DCC2424" w:rsidR="00F94E53" w:rsidRDefault="00F94E53" w:rsidP="00F94E53">
      <w:pPr>
        <w:pStyle w:val="ListParagraph"/>
      </w:pPr>
      <w:r>
        <w:t>c</w:t>
      </w:r>
      <w:r w:rsidRPr="00744B99">
        <w:t>onduct, participat</w:t>
      </w:r>
      <w:r w:rsidR="006972D5">
        <w:t>e</w:t>
      </w:r>
      <w:r w:rsidRPr="00744B99">
        <w:t xml:space="preserve"> in and observ</w:t>
      </w:r>
      <w:r w:rsidR="006972D5">
        <w:t>e</w:t>
      </w:r>
      <w:r w:rsidRPr="00744B99">
        <w:t xml:space="preserve"> exercises as part of resilience improvement cycles for </w:t>
      </w:r>
      <w:r w:rsidR="00767037">
        <w:t>VCI</w:t>
      </w:r>
      <w:r w:rsidRPr="00744B99">
        <w:t xml:space="preserve"> owners and operators</w:t>
      </w:r>
    </w:p>
    <w:p w14:paraId="2A258223" w14:textId="6DF8CCAE" w:rsidR="00F94E53" w:rsidRDefault="00F94E53" w:rsidP="00954795">
      <w:pPr>
        <w:pStyle w:val="ListParagraph"/>
        <w:spacing w:after="0"/>
      </w:pPr>
      <w:r>
        <w:t>contribut</w:t>
      </w:r>
      <w:r w:rsidR="006972D5">
        <w:t>e</w:t>
      </w:r>
      <w:r>
        <w:t xml:space="preserve"> to the continuous improvement of the transport sec</w:t>
      </w:r>
      <w:r w:rsidR="00D3055A">
        <w:t>tor.</w:t>
      </w:r>
      <w:r w:rsidR="000B0289">
        <w:br/>
      </w:r>
    </w:p>
    <w:p w14:paraId="7BFE5433" w14:textId="548465C0" w:rsidR="000B0289" w:rsidRDefault="00A37998" w:rsidP="000B0289">
      <w:r>
        <w:t xml:space="preserve">Owners and operators of critical infrastructure designated as vital are called Responsible Entities. </w:t>
      </w:r>
      <w:r w:rsidR="000B0289">
        <w:t xml:space="preserve">Each </w:t>
      </w:r>
      <w:r>
        <w:t>R</w:t>
      </w:r>
      <w:r w:rsidR="0029470B">
        <w:t xml:space="preserve">esponsible </w:t>
      </w:r>
      <w:r>
        <w:t>E</w:t>
      </w:r>
      <w:r w:rsidR="0029470B">
        <w:t>ntity</w:t>
      </w:r>
      <w:r w:rsidR="000B0289">
        <w:t xml:space="preserve"> must </w:t>
      </w:r>
      <w:r w:rsidR="00763642">
        <w:t xml:space="preserve">participate in a Resilience Improvement Cycle, including </w:t>
      </w:r>
      <w:r w:rsidR="000B0289">
        <w:t>develop</w:t>
      </w:r>
      <w:r w:rsidR="00763642">
        <w:t>ing</w:t>
      </w:r>
      <w:r w:rsidR="000B0289">
        <w:t xml:space="preserve">, </w:t>
      </w:r>
      <w:proofErr w:type="gramStart"/>
      <w:r w:rsidR="000B0289">
        <w:t>conduct</w:t>
      </w:r>
      <w:r w:rsidR="00763642">
        <w:t>ing</w:t>
      </w:r>
      <w:proofErr w:type="gramEnd"/>
      <w:r w:rsidR="000B0289">
        <w:t xml:space="preserve"> and evaluat</w:t>
      </w:r>
      <w:r w:rsidR="00763642">
        <w:t>ing</w:t>
      </w:r>
      <w:r w:rsidR="000B0289">
        <w:t xml:space="preserve"> an exercise on an annual basis to test their </w:t>
      </w:r>
      <w:r w:rsidR="0029470B">
        <w:t xml:space="preserve">planning, preparedness, mitigation, response or recovery </w:t>
      </w:r>
      <w:r w:rsidR="000B0289">
        <w:t xml:space="preserve">capability </w:t>
      </w:r>
      <w:r w:rsidR="0029470B">
        <w:t>in respect of an emergency</w:t>
      </w:r>
      <w:r w:rsidR="000B0289">
        <w:t xml:space="preserve">.   </w:t>
      </w:r>
    </w:p>
    <w:p w14:paraId="692A43B3" w14:textId="03B99805" w:rsidR="00BD04E6" w:rsidRDefault="00BD04E6" w:rsidP="000B0289">
      <w:r>
        <w:t>The Transport SRN also meets regularly for DoT and transport operators</w:t>
      </w:r>
      <w:r w:rsidRPr="00BD04E6">
        <w:t xml:space="preserve"> to exchange information on general emergency management and sector reforms.</w:t>
      </w:r>
    </w:p>
    <w:p w14:paraId="34D988E6" w14:textId="018E397E" w:rsidR="007E0F50" w:rsidRDefault="00AF056E" w:rsidP="00954795">
      <w:pPr>
        <w:pStyle w:val="Heading2"/>
        <w:spacing w:before="360" w:after="180"/>
      </w:pPr>
      <w:bookmarkStart w:id="25" w:name="_Toc77758303"/>
      <w:bookmarkEnd w:id="22"/>
      <w:r>
        <w:t xml:space="preserve">Public transport </w:t>
      </w:r>
      <w:r w:rsidR="007E0F50">
        <w:t>operator planning and preparedness</w:t>
      </w:r>
      <w:bookmarkEnd w:id="25"/>
    </w:p>
    <w:p w14:paraId="6E3CACD5" w14:textId="69291333" w:rsidR="00E077CA" w:rsidRDefault="00AF056E" w:rsidP="007E0F50">
      <w:pPr>
        <w:pStyle w:val="Heading3"/>
      </w:pPr>
      <w:r>
        <w:t>Public t</w:t>
      </w:r>
      <w:r w:rsidR="00E077CA">
        <w:t xml:space="preserve">ransport operator </w:t>
      </w:r>
      <w:r>
        <w:t xml:space="preserve">(PTO) </w:t>
      </w:r>
      <w:r w:rsidR="00833505">
        <w:t>agreements</w:t>
      </w:r>
      <w:r w:rsidR="007E0F50">
        <w:t xml:space="preserve"> with DoT</w:t>
      </w:r>
    </w:p>
    <w:p w14:paraId="3DAED54F" w14:textId="2AD229A0" w:rsidR="00937100" w:rsidRDefault="00A37998" w:rsidP="00833505">
      <w:bookmarkStart w:id="26" w:name="_Hlk77682425"/>
      <w:r>
        <w:t xml:space="preserve">Beyond critical infrastructure, </w:t>
      </w:r>
      <w:r w:rsidR="00316323">
        <w:t xml:space="preserve">the </w:t>
      </w:r>
      <w:r w:rsidR="007855FD">
        <w:t>Department</w:t>
      </w:r>
      <w:r w:rsidR="00EE3D1E">
        <w:t xml:space="preserve"> </w:t>
      </w:r>
      <w:r w:rsidR="00F94E53">
        <w:t xml:space="preserve">has </w:t>
      </w:r>
      <w:r w:rsidR="00833505">
        <w:t>an agreement</w:t>
      </w:r>
      <w:r w:rsidR="00F94E53">
        <w:t xml:space="preserve"> with</w:t>
      </w:r>
      <w:r w:rsidR="00833505">
        <w:t xml:space="preserve"> each </w:t>
      </w:r>
      <w:r w:rsidR="00AF056E">
        <w:t>PTO</w:t>
      </w:r>
      <w:r w:rsidR="00F94E53">
        <w:t xml:space="preserve"> for the provision of services and these include the requirement for each operator to</w:t>
      </w:r>
      <w:r w:rsidR="00F94E53" w:rsidRPr="00F94E53">
        <w:t xml:space="preserve"> plan, maintain and exercise an Emergency </w:t>
      </w:r>
      <w:r w:rsidR="00725A1A">
        <w:t xml:space="preserve">and Crisis </w:t>
      </w:r>
      <w:r w:rsidR="00F94E53" w:rsidRPr="00F94E53">
        <w:t xml:space="preserve">Management/Security Plan </w:t>
      </w:r>
      <w:r w:rsidR="00F94E53">
        <w:t xml:space="preserve">in </w:t>
      </w:r>
      <w:r w:rsidR="00F94E53" w:rsidRPr="00F94E53">
        <w:t>accordance with its regulatory requirements</w:t>
      </w:r>
      <w:r w:rsidR="00F94E53">
        <w:t>, as well as a business continuity plan.</w:t>
      </w:r>
      <w:r w:rsidR="00F94E53" w:rsidRPr="00F94E53">
        <w:t xml:space="preserve">  </w:t>
      </w:r>
      <w:r w:rsidR="00833505">
        <w:t xml:space="preserve">The </w:t>
      </w:r>
      <w:r w:rsidR="00AF056E">
        <w:t>PTO</w:t>
      </w:r>
      <w:r w:rsidR="00833505">
        <w:t xml:space="preserve"> manager is accountable for ensuring</w:t>
      </w:r>
      <w:r w:rsidR="00F94E53">
        <w:t xml:space="preserve"> the adequacy of </w:t>
      </w:r>
      <w:r w:rsidR="00C314AE">
        <w:t xml:space="preserve">its </w:t>
      </w:r>
      <w:r w:rsidR="00F94E53">
        <w:t>plans, including conducting an annual review.</w:t>
      </w:r>
      <w:r w:rsidR="00833505">
        <w:t xml:space="preserve">  </w:t>
      </w:r>
    </w:p>
    <w:bookmarkEnd w:id="26"/>
    <w:p w14:paraId="0A4DDB63" w14:textId="69CE402E" w:rsidR="00E077CA" w:rsidRDefault="00C13CA1" w:rsidP="00833505">
      <w:r>
        <w:lastRenderedPageBreak/>
        <w:t xml:space="preserve">The Government </w:t>
      </w:r>
      <w:r w:rsidR="00937100">
        <w:t>also</w:t>
      </w:r>
      <w:r>
        <w:t xml:space="preserve"> has a </w:t>
      </w:r>
      <w:r w:rsidR="00F37449">
        <w:t>services and development agreement with Southern Cross Station</w:t>
      </w:r>
      <w:r w:rsidR="00937100">
        <w:t>.</w:t>
      </w:r>
    </w:p>
    <w:p w14:paraId="5F2F5F7B" w14:textId="5C84F79A" w:rsidR="003C50CE" w:rsidRPr="00E20C94" w:rsidRDefault="003C50CE" w:rsidP="00C31E7F">
      <w:pPr>
        <w:spacing w:after="120"/>
        <w:rPr>
          <w:sz w:val="22"/>
          <w:szCs w:val="22"/>
        </w:rPr>
      </w:pPr>
      <w:r w:rsidRPr="00E20C94">
        <w:t>Additionally, in preparedness for emergencies, Public Transport Operator</w:t>
      </w:r>
      <w:r w:rsidR="00C31E7F">
        <w:t>s</w:t>
      </w:r>
      <w:r w:rsidRPr="00E20C94">
        <w:t xml:space="preserve"> </w:t>
      </w:r>
      <w:r w:rsidR="00C31E7F">
        <w:t xml:space="preserve">and stakeholders </w:t>
      </w:r>
      <w:r w:rsidRPr="00E20C94">
        <w:t>will:</w:t>
      </w:r>
    </w:p>
    <w:p w14:paraId="376EEDFE" w14:textId="144C8590" w:rsidR="003C50CE" w:rsidRPr="00E20C94" w:rsidRDefault="003C50CE" w:rsidP="003C50CE">
      <w:pPr>
        <w:pStyle w:val="ListParagraph"/>
        <w:numPr>
          <w:ilvl w:val="0"/>
          <w:numId w:val="21"/>
        </w:numPr>
      </w:pPr>
      <w:r w:rsidRPr="00E20C94">
        <w:t>participate in multi-agency exercises</w:t>
      </w:r>
    </w:p>
    <w:p w14:paraId="35ACE9DD" w14:textId="2BB63AA7" w:rsidR="003C50CE" w:rsidRPr="00E20C94" w:rsidRDefault="003C50CE" w:rsidP="003C50CE">
      <w:pPr>
        <w:pStyle w:val="ListParagraph"/>
        <w:numPr>
          <w:ilvl w:val="0"/>
          <w:numId w:val="21"/>
        </w:numPr>
      </w:pPr>
      <w:r w:rsidRPr="00E20C94">
        <w:t>participate in public and private sector emergency committees</w:t>
      </w:r>
    </w:p>
    <w:p w14:paraId="45948CCA" w14:textId="77777777" w:rsidR="003C50CE" w:rsidRPr="00E20C94" w:rsidRDefault="003C50CE" w:rsidP="003C50CE">
      <w:pPr>
        <w:pStyle w:val="ListParagraph"/>
        <w:numPr>
          <w:ilvl w:val="0"/>
          <w:numId w:val="21"/>
        </w:numPr>
      </w:pPr>
      <w:r w:rsidRPr="00E20C94">
        <w:t>participate in state, regional and national (where required) emergency management meetings/forums/exercises to provide advice on behalf of the public transport sector</w:t>
      </w:r>
    </w:p>
    <w:p w14:paraId="6EEA027D" w14:textId="77777777" w:rsidR="003C50CE" w:rsidRPr="00E20C94" w:rsidRDefault="003C50CE" w:rsidP="003C50CE">
      <w:pPr>
        <w:pStyle w:val="ListParagraph"/>
        <w:numPr>
          <w:ilvl w:val="0"/>
          <w:numId w:val="21"/>
        </w:numPr>
      </w:pPr>
      <w:r w:rsidRPr="00E20C94">
        <w:t xml:space="preserve">undertake seasonal risk mitigation activities and maintain readiness to support (where appropriate) the emergency response by transport operators </w:t>
      </w:r>
    </w:p>
    <w:p w14:paraId="7F390118" w14:textId="77777777" w:rsidR="003C50CE" w:rsidRPr="00E20C94" w:rsidRDefault="003C50CE" w:rsidP="003C50CE">
      <w:pPr>
        <w:pStyle w:val="ListParagraph"/>
        <w:numPr>
          <w:ilvl w:val="0"/>
          <w:numId w:val="21"/>
        </w:numPr>
      </w:pPr>
      <w:r w:rsidRPr="00E20C94">
        <w:t>participate in preparedness briefings where held, including:</w:t>
      </w:r>
    </w:p>
    <w:p w14:paraId="48EBEF41" w14:textId="77777777" w:rsidR="003C50CE" w:rsidRPr="00E20C94" w:rsidRDefault="003C50CE" w:rsidP="003C50CE">
      <w:pPr>
        <w:pStyle w:val="ListParagraph"/>
        <w:numPr>
          <w:ilvl w:val="1"/>
          <w:numId w:val="21"/>
        </w:numPr>
      </w:pPr>
      <w:r w:rsidRPr="00E20C94">
        <w:t>summer season preparedness briefings</w:t>
      </w:r>
    </w:p>
    <w:p w14:paraId="1E465C12" w14:textId="77777777" w:rsidR="003C50CE" w:rsidRPr="00E20C94" w:rsidRDefault="003C50CE" w:rsidP="003C50CE">
      <w:pPr>
        <w:pStyle w:val="ListParagraph"/>
        <w:numPr>
          <w:ilvl w:val="1"/>
          <w:numId w:val="21"/>
        </w:numPr>
      </w:pPr>
      <w:r w:rsidRPr="00E20C94">
        <w:t>briefings on whole-of-government emergency preparedness</w:t>
      </w:r>
    </w:p>
    <w:p w14:paraId="0C46CEA6" w14:textId="77777777" w:rsidR="003C50CE" w:rsidRPr="00E20C94" w:rsidRDefault="003C50CE" w:rsidP="003C50CE">
      <w:pPr>
        <w:pStyle w:val="ListParagraph"/>
        <w:numPr>
          <w:ilvl w:val="1"/>
          <w:numId w:val="21"/>
        </w:numPr>
      </w:pPr>
      <w:r w:rsidRPr="00E20C94">
        <w:t>regional and state tier emergency management information updates.</w:t>
      </w:r>
    </w:p>
    <w:p w14:paraId="13725AF3" w14:textId="77777777" w:rsidR="003C50CE" w:rsidRPr="00E20C94" w:rsidRDefault="003C50CE" w:rsidP="003C50CE">
      <w:pPr>
        <w:pStyle w:val="ListParagraph"/>
        <w:numPr>
          <w:ilvl w:val="1"/>
          <w:numId w:val="21"/>
        </w:numPr>
        <w:spacing w:after="240"/>
        <w:ind w:left="1797" w:hanging="357"/>
      </w:pPr>
      <w:r w:rsidRPr="00E20C94">
        <w:t>input to briefing transport minister/s in relation to emergency preparedness and mitigation.</w:t>
      </w:r>
    </w:p>
    <w:p w14:paraId="7F4A8F7B" w14:textId="464F0910" w:rsidR="002C524D" w:rsidRPr="002E2C53" w:rsidRDefault="002C524D" w:rsidP="0053743E">
      <w:pPr>
        <w:spacing w:after="120"/>
        <w:rPr>
          <w:rFonts w:eastAsiaTheme="majorEastAsia"/>
        </w:rPr>
      </w:pPr>
      <w:r>
        <w:rPr>
          <w:rFonts w:eastAsiaTheme="majorEastAsia"/>
        </w:rPr>
        <w:t>E</w:t>
      </w:r>
      <w:r w:rsidRPr="002E2C53">
        <w:rPr>
          <w:rFonts w:eastAsiaTheme="majorEastAsia"/>
        </w:rPr>
        <w:t>ach</w:t>
      </w:r>
      <w:r w:rsidR="003B79F3">
        <w:rPr>
          <w:rFonts w:eastAsiaTheme="majorEastAsia"/>
        </w:rPr>
        <w:t xml:space="preserve"> </w:t>
      </w:r>
      <w:r w:rsidR="00DF7FB7">
        <w:rPr>
          <w:rFonts w:eastAsiaTheme="majorEastAsia"/>
        </w:rPr>
        <w:t xml:space="preserve">public </w:t>
      </w:r>
      <w:r w:rsidR="003B79F3">
        <w:rPr>
          <w:rFonts w:eastAsiaTheme="majorEastAsia"/>
        </w:rPr>
        <w:t xml:space="preserve">transport operator </w:t>
      </w:r>
      <w:r w:rsidR="00833505">
        <w:rPr>
          <w:rFonts w:eastAsiaTheme="majorEastAsia"/>
        </w:rPr>
        <w:t>is also required to</w:t>
      </w:r>
      <w:r w:rsidRPr="002E2C53">
        <w:rPr>
          <w:rFonts w:eastAsiaTheme="majorEastAsia"/>
        </w:rPr>
        <w:t xml:space="preserve"> </w:t>
      </w:r>
      <w:r w:rsidR="00833505">
        <w:rPr>
          <w:rFonts w:eastAsiaTheme="majorEastAsia"/>
        </w:rPr>
        <w:t>provide the following</w:t>
      </w:r>
      <w:r w:rsidRPr="002E2C53">
        <w:rPr>
          <w:rFonts w:eastAsiaTheme="majorEastAsia"/>
        </w:rPr>
        <w:t xml:space="preserve"> information to the community in the event of a public transport </w:t>
      </w:r>
      <w:r>
        <w:rPr>
          <w:rFonts w:eastAsiaTheme="majorEastAsia"/>
        </w:rPr>
        <w:t xml:space="preserve">service </w:t>
      </w:r>
      <w:r w:rsidRPr="002E2C53">
        <w:rPr>
          <w:rFonts w:eastAsiaTheme="majorEastAsia"/>
        </w:rPr>
        <w:t>disruption:</w:t>
      </w:r>
    </w:p>
    <w:p w14:paraId="33BAA90C" w14:textId="77777777" w:rsidR="00833505" w:rsidRDefault="00833505" w:rsidP="00901093">
      <w:pPr>
        <w:pStyle w:val="ListParagraph"/>
        <w:spacing w:after="80"/>
        <w:rPr>
          <w:rFonts w:eastAsiaTheme="majorEastAsia"/>
        </w:rPr>
      </w:pPr>
      <w:r>
        <w:rPr>
          <w:rFonts w:eastAsiaTheme="majorEastAsia"/>
        </w:rPr>
        <w:t>n</w:t>
      </w:r>
      <w:r w:rsidR="002C524D" w:rsidRPr="003B79F3">
        <w:rPr>
          <w:rFonts w:eastAsiaTheme="majorEastAsia"/>
        </w:rPr>
        <w:t>otif</w:t>
      </w:r>
      <w:r>
        <w:rPr>
          <w:rFonts w:eastAsiaTheme="majorEastAsia"/>
        </w:rPr>
        <w:t xml:space="preserve">ication </w:t>
      </w:r>
      <w:r w:rsidR="002C524D" w:rsidRPr="003B79F3">
        <w:rPr>
          <w:rFonts w:eastAsiaTheme="majorEastAsia"/>
        </w:rPr>
        <w:t>of any network disruptions</w:t>
      </w:r>
    </w:p>
    <w:p w14:paraId="6A6F5DD6" w14:textId="29F72D98" w:rsidR="002C524D" w:rsidRPr="003B79F3" w:rsidRDefault="007A4916" w:rsidP="00901093">
      <w:pPr>
        <w:pStyle w:val="ListParagraph"/>
        <w:spacing w:after="80"/>
        <w:rPr>
          <w:rFonts w:eastAsiaTheme="majorEastAsia"/>
        </w:rPr>
      </w:pPr>
      <w:r>
        <w:rPr>
          <w:rFonts w:eastAsiaTheme="majorEastAsia"/>
        </w:rPr>
        <w:t>provi</w:t>
      </w:r>
      <w:r w:rsidR="00833505">
        <w:rPr>
          <w:rFonts w:eastAsiaTheme="majorEastAsia"/>
        </w:rPr>
        <w:t>sion of</w:t>
      </w:r>
      <w:r>
        <w:rPr>
          <w:rFonts w:eastAsiaTheme="majorEastAsia"/>
        </w:rPr>
        <w:t xml:space="preserve"> </w:t>
      </w:r>
      <w:r w:rsidR="002C524D" w:rsidRPr="003B79F3">
        <w:rPr>
          <w:rFonts w:eastAsiaTheme="majorEastAsia"/>
        </w:rPr>
        <w:t xml:space="preserve">advice on alternate travel options </w:t>
      </w:r>
    </w:p>
    <w:p w14:paraId="4D6FDA32" w14:textId="48DAA807" w:rsidR="002C524D" w:rsidRPr="002C524D" w:rsidRDefault="00833505" w:rsidP="003B79F3">
      <w:pPr>
        <w:pStyle w:val="ListParagraph"/>
        <w:rPr>
          <w:rFonts w:eastAsiaTheme="majorEastAsia"/>
        </w:rPr>
      </w:pPr>
      <w:r>
        <w:rPr>
          <w:rFonts w:eastAsiaTheme="majorEastAsia"/>
        </w:rPr>
        <w:t>provision of</w:t>
      </w:r>
      <w:r w:rsidR="002C524D" w:rsidRPr="003B79F3">
        <w:rPr>
          <w:rFonts w:eastAsiaTheme="majorEastAsia"/>
        </w:rPr>
        <w:t xml:space="preserve"> safe alternate travel services.</w:t>
      </w:r>
    </w:p>
    <w:p w14:paraId="571288E1" w14:textId="77777777" w:rsidR="00644919" w:rsidRDefault="00644919" w:rsidP="007E0F50">
      <w:pPr>
        <w:pStyle w:val="Heading3"/>
      </w:pPr>
      <w:r>
        <w:t>Maintenance schedules and routine inspections</w:t>
      </w:r>
    </w:p>
    <w:p w14:paraId="7D19FBF9" w14:textId="550943BB" w:rsidR="00644919" w:rsidRDefault="00644919" w:rsidP="00901093">
      <w:pPr>
        <w:spacing w:after="200"/>
      </w:pPr>
      <w:r>
        <w:t xml:space="preserve">Each </w:t>
      </w:r>
      <w:r w:rsidR="00694DA9">
        <w:t xml:space="preserve">public </w:t>
      </w:r>
      <w:r w:rsidR="000B0289">
        <w:t>transport operator</w:t>
      </w:r>
      <w:r>
        <w:t xml:space="preserve"> maintain</w:t>
      </w:r>
      <w:r w:rsidR="000B0289">
        <w:t>s</w:t>
      </w:r>
      <w:r>
        <w:t xml:space="preserve"> regular maintenance schedules and routine inspections relating to infrastructure</w:t>
      </w:r>
      <w:r w:rsidR="007D7370">
        <w:t xml:space="preserve"> they own or manage</w:t>
      </w:r>
      <w:r>
        <w:t>.</w:t>
      </w:r>
    </w:p>
    <w:p w14:paraId="68E4704C" w14:textId="276B756C" w:rsidR="00644919" w:rsidRDefault="00644919" w:rsidP="00901093">
      <w:pPr>
        <w:spacing w:after="60"/>
      </w:pPr>
      <w:r>
        <w:t xml:space="preserve">A better-maintained system will increase passenger comfort and improve reliability by </w:t>
      </w:r>
      <w:r w:rsidR="00571261">
        <w:t xml:space="preserve">reducing the likelihood of </w:t>
      </w:r>
      <w:r>
        <w:t xml:space="preserve">potential power outages and signal failures </w:t>
      </w:r>
      <w:r w:rsidR="00571261">
        <w:t xml:space="preserve">thus </w:t>
      </w:r>
      <w:r>
        <w:t>reducing the number of delayed trains providing a safer and more punctual service network</w:t>
      </w:r>
      <w:r w:rsidR="0053743E">
        <w:t xml:space="preserve">.  </w:t>
      </w:r>
      <w:r>
        <w:t xml:space="preserve">Asset renewal and upgrades include: </w:t>
      </w:r>
    </w:p>
    <w:p w14:paraId="1EB502BB" w14:textId="77777777" w:rsidR="00644919" w:rsidRPr="00F10156" w:rsidRDefault="00644919" w:rsidP="00901093">
      <w:pPr>
        <w:pStyle w:val="ListParagraph"/>
        <w:spacing w:after="80"/>
      </w:pPr>
      <w:r w:rsidRPr="00F10156">
        <w:t xml:space="preserve">modernised signalling systems </w:t>
      </w:r>
    </w:p>
    <w:p w14:paraId="213681B9" w14:textId="45F8B3CD" w:rsidR="00644919" w:rsidRPr="00F10156" w:rsidRDefault="00644919" w:rsidP="00901093">
      <w:pPr>
        <w:pStyle w:val="ListParagraph"/>
        <w:spacing w:after="80"/>
      </w:pPr>
      <w:r w:rsidRPr="00F10156">
        <w:t>bridge replacement works</w:t>
      </w:r>
    </w:p>
    <w:p w14:paraId="431B5C1E" w14:textId="77777777" w:rsidR="00644919" w:rsidRPr="00F10156" w:rsidRDefault="00644919" w:rsidP="00901093">
      <w:pPr>
        <w:pStyle w:val="ListParagraph"/>
        <w:spacing w:after="80"/>
      </w:pPr>
      <w:r w:rsidRPr="00F10156">
        <w:t xml:space="preserve">rail grinding on the regional network </w:t>
      </w:r>
    </w:p>
    <w:p w14:paraId="0BA9B06F" w14:textId="77777777" w:rsidR="00644919" w:rsidRPr="00F10156" w:rsidRDefault="00644919" w:rsidP="00901093">
      <w:pPr>
        <w:pStyle w:val="ListParagraph"/>
        <w:spacing w:after="80"/>
      </w:pPr>
      <w:r w:rsidRPr="00F10156">
        <w:t>auditing of rail easement fire mitigation programs</w:t>
      </w:r>
    </w:p>
    <w:p w14:paraId="07E25B62" w14:textId="5B48F804" w:rsidR="00E20C94" w:rsidRDefault="00644919" w:rsidP="00644919">
      <w:pPr>
        <w:pStyle w:val="ListParagraph"/>
      </w:pPr>
      <w:r w:rsidRPr="00F10156">
        <w:t>adverse weather delay protection including lightning strike and track buckling in hot weather.</w:t>
      </w:r>
    </w:p>
    <w:p w14:paraId="195F9795" w14:textId="77777777" w:rsidR="00E20C94" w:rsidRDefault="00E20C94">
      <w:pPr>
        <w:spacing w:after="0"/>
        <w:jc w:val="left"/>
      </w:pPr>
      <w:r>
        <w:br w:type="page"/>
      </w:r>
    </w:p>
    <w:p w14:paraId="11D875E7" w14:textId="77777777" w:rsidR="002D12B7" w:rsidRDefault="002D12B7" w:rsidP="00954795">
      <w:pPr>
        <w:pStyle w:val="Heading2"/>
        <w:spacing w:before="360"/>
      </w:pPr>
      <w:bookmarkStart w:id="27" w:name="_Toc77758304"/>
      <w:r>
        <w:lastRenderedPageBreak/>
        <w:t>Major infrastructure projects</w:t>
      </w:r>
      <w:bookmarkEnd w:id="27"/>
    </w:p>
    <w:p w14:paraId="382FD458" w14:textId="104049D2" w:rsidR="007A4916" w:rsidRPr="00901093" w:rsidRDefault="007A4916" w:rsidP="00954795">
      <w:pPr>
        <w:spacing w:after="120"/>
        <w:rPr>
          <w:sz w:val="12"/>
          <w:szCs w:val="12"/>
        </w:rPr>
      </w:pPr>
      <w:r>
        <w:t xml:space="preserve">Victoria </w:t>
      </w:r>
      <w:r w:rsidR="00C31E7F">
        <w:t xml:space="preserve">in the period before this sub-plan is proposed to be reviewed </w:t>
      </w:r>
      <w:r>
        <w:t xml:space="preserve">is </w:t>
      </w:r>
      <w:r w:rsidR="00F205A7">
        <w:t xml:space="preserve">currently </w:t>
      </w:r>
      <w:r>
        <w:t xml:space="preserve">delivering </w:t>
      </w:r>
      <w:r w:rsidR="00F350AF">
        <w:t xml:space="preserve">over </w:t>
      </w:r>
      <w:r>
        <w:t>1</w:t>
      </w:r>
      <w:r w:rsidR="00F350AF">
        <w:t>6</w:t>
      </w:r>
      <w:r>
        <w:t>5 major road and rail projects, including:</w:t>
      </w:r>
    </w:p>
    <w:p w14:paraId="1DF1FB01" w14:textId="77777777" w:rsidR="007A4916" w:rsidRDefault="007A4916" w:rsidP="00901093">
      <w:pPr>
        <w:pStyle w:val="ListParagraph"/>
        <w:spacing w:after="80"/>
      </w:pPr>
      <w:r>
        <w:t>Metro Tunnel, a second underground railway for Melbourne, with 5 new stations</w:t>
      </w:r>
    </w:p>
    <w:p w14:paraId="67371054" w14:textId="2C33877A" w:rsidR="007A4916" w:rsidRDefault="00571261" w:rsidP="00901093">
      <w:pPr>
        <w:pStyle w:val="ListParagraph"/>
        <w:spacing w:after="80"/>
      </w:pPr>
      <w:r>
        <w:t>R</w:t>
      </w:r>
      <w:r w:rsidR="007A4916">
        <w:t xml:space="preserve">emoval of </w:t>
      </w:r>
      <w:r w:rsidR="000D6A89">
        <w:t xml:space="preserve">85 </w:t>
      </w:r>
      <w:r w:rsidR="007A4916">
        <w:t>level crossings across Melbourne</w:t>
      </w:r>
    </w:p>
    <w:p w14:paraId="467A64D8" w14:textId="77777777" w:rsidR="007A4916" w:rsidRDefault="007A4916" w:rsidP="00901093">
      <w:pPr>
        <w:pStyle w:val="ListParagraph"/>
        <w:spacing w:after="80"/>
      </w:pPr>
      <w:r>
        <w:t>West Gate Tunnel, an alternative to the West Gate Bridge</w:t>
      </w:r>
    </w:p>
    <w:p w14:paraId="607B95BF" w14:textId="77777777" w:rsidR="007A4916" w:rsidRDefault="007A4916" w:rsidP="00901093">
      <w:pPr>
        <w:pStyle w:val="ListParagraph"/>
        <w:spacing w:after="80"/>
      </w:pPr>
      <w:r>
        <w:t>North East Link, fixing the missing link in Melbourne's freeway network</w:t>
      </w:r>
    </w:p>
    <w:p w14:paraId="002CB415" w14:textId="77777777" w:rsidR="007A4916" w:rsidRDefault="007A4916" w:rsidP="00901093">
      <w:pPr>
        <w:pStyle w:val="ListParagraph"/>
        <w:spacing w:after="80"/>
      </w:pPr>
      <w:r>
        <w:t xml:space="preserve">major road upgrades around Victoria, including new roads, road widenings, new </w:t>
      </w:r>
      <w:proofErr w:type="gramStart"/>
      <w:r>
        <w:t>bridges</w:t>
      </w:r>
      <w:proofErr w:type="gramEnd"/>
      <w:r>
        <w:t xml:space="preserve"> and major freeway upgrades</w:t>
      </w:r>
    </w:p>
    <w:p w14:paraId="59F18197" w14:textId="28659780" w:rsidR="00AF3F52" w:rsidRPr="000D5FCA" w:rsidRDefault="007A4916" w:rsidP="00AF3F52">
      <w:pPr>
        <w:pStyle w:val="ListParagraph"/>
        <w:numPr>
          <w:ilvl w:val="0"/>
          <w:numId w:val="20"/>
        </w:numPr>
        <w:spacing w:after="80"/>
        <w:rPr>
          <w:sz w:val="20"/>
          <w:szCs w:val="20"/>
        </w:rPr>
      </w:pPr>
      <w:r>
        <w:t xml:space="preserve">Melbourne Airport Rail, </w:t>
      </w:r>
      <w:r w:rsidR="00AF3F52" w:rsidRPr="000D5FCA">
        <w:t>Geelong Fast Rail, Sunbury Line Upgrade</w:t>
      </w:r>
      <w:r w:rsidR="00D23017" w:rsidRPr="000D5FCA">
        <w:t>,</w:t>
      </w:r>
      <w:r w:rsidR="00AF3F52" w:rsidRPr="000D5FCA">
        <w:t xml:space="preserve"> and the Western Rail Plan</w:t>
      </w:r>
    </w:p>
    <w:p w14:paraId="210550CE" w14:textId="5C71C358" w:rsidR="00AF3F52" w:rsidRPr="000D5FCA" w:rsidRDefault="00AF3F52" w:rsidP="00AF3F52">
      <w:pPr>
        <w:pStyle w:val="ListParagraph"/>
        <w:numPr>
          <w:ilvl w:val="0"/>
          <w:numId w:val="20"/>
        </w:numPr>
        <w:spacing w:after="200"/>
        <w:ind w:left="1077" w:hanging="357"/>
      </w:pPr>
      <w:r w:rsidRPr="000D5FCA">
        <w:t>The regional rail revival – upgrading every regional passenger rail line in Victoria</w:t>
      </w:r>
      <w:r w:rsidR="00D23017" w:rsidRPr="000D5FCA">
        <w:t>.</w:t>
      </w:r>
    </w:p>
    <w:p w14:paraId="6A36F4A4" w14:textId="54799E28" w:rsidR="00444F08" w:rsidRDefault="007A4916" w:rsidP="004233F7">
      <w:pPr>
        <w:spacing w:after="200"/>
      </w:pPr>
      <w:r>
        <w:t xml:space="preserve">These projects </w:t>
      </w:r>
      <w:r w:rsidR="00C31E7F">
        <w:t xml:space="preserve">and potential future projects </w:t>
      </w:r>
      <w:r>
        <w:t xml:space="preserve">may result in </w:t>
      </w:r>
      <w:r w:rsidR="0035517F">
        <w:t xml:space="preserve">or be affected by </w:t>
      </w:r>
      <w:r>
        <w:t>transport service disruptions during their construction phase.</w:t>
      </w:r>
      <w:bookmarkStart w:id="28" w:name="_Ref68776400"/>
      <w:bookmarkStart w:id="29" w:name="_Ref68855328"/>
      <w:r w:rsidR="00AD23FD">
        <w:t xml:space="preserve"> MTIA will </w:t>
      </w:r>
      <w:r w:rsidR="00906BAF">
        <w:t xml:space="preserve">implement </w:t>
      </w:r>
      <w:r w:rsidR="001B4546">
        <w:t>relevant crisis management plans</w:t>
      </w:r>
      <w:r w:rsidR="00692054">
        <w:t>,</w:t>
      </w:r>
      <w:r w:rsidR="001B4546">
        <w:t xml:space="preserve"> </w:t>
      </w:r>
      <w:r w:rsidR="00F93864">
        <w:t xml:space="preserve">where </w:t>
      </w:r>
      <w:r w:rsidR="00692054">
        <w:t xml:space="preserve">applicable, </w:t>
      </w:r>
      <w:r w:rsidR="007D7521">
        <w:t>in the event of a disruption affecting key projects.</w:t>
      </w:r>
      <w:r w:rsidR="000A0A6F">
        <w:t xml:space="preserve"> </w:t>
      </w:r>
      <w:r w:rsidR="000A0A6F" w:rsidRPr="007D48E4">
        <w:t>MTIA’s role is to oversee safe delivery of the projects – by MTIA’s delivery partners.</w:t>
      </w:r>
    </w:p>
    <w:p w14:paraId="3D5F23CD" w14:textId="4C14E90A" w:rsidR="004233F7" w:rsidRPr="007D48E4" w:rsidRDefault="004233F7" w:rsidP="00901093">
      <w:pPr>
        <w:spacing w:after="0"/>
      </w:pPr>
      <w:r>
        <w:t xml:space="preserve">MTIA’s own crisis management plan outlines how it will undertake reporting processes to DoT, </w:t>
      </w:r>
      <w:proofErr w:type="gramStart"/>
      <w:r>
        <w:t>Government</w:t>
      </w:r>
      <w:proofErr w:type="gramEnd"/>
      <w:r>
        <w:t xml:space="preserve"> and other emergency services</w:t>
      </w:r>
      <w:r w:rsidR="005432B8">
        <w:t xml:space="preserve"> for either an external emergency event or an MTIA crisis event.  Where relevant, an MTIA representative would be embedded in DoT’s emergency management structures.</w:t>
      </w:r>
    </w:p>
    <w:p w14:paraId="0CFE5B93" w14:textId="77777777" w:rsidR="00444F08" w:rsidRDefault="00444F08">
      <w:pPr>
        <w:spacing w:after="0"/>
        <w:jc w:val="left"/>
      </w:pPr>
      <w:r>
        <w:br w:type="page"/>
      </w:r>
    </w:p>
    <w:p w14:paraId="150BDBB7" w14:textId="77777777" w:rsidR="00444F08" w:rsidRPr="00444F08" w:rsidRDefault="00444F08" w:rsidP="001E4010">
      <w:pPr>
        <w:pStyle w:val="Heading1"/>
        <w:spacing w:after="200"/>
      </w:pPr>
      <w:bookmarkStart w:id="30" w:name="_Toc77758305"/>
      <w:r w:rsidRPr="00444F08">
        <w:lastRenderedPageBreak/>
        <w:t>Public Transport Coordination Group</w:t>
      </w:r>
      <w:bookmarkEnd w:id="30"/>
    </w:p>
    <w:p w14:paraId="02F8AFA2" w14:textId="5E9C6590" w:rsidR="00444F08" w:rsidRDefault="00444F08" w:rsidP="00444F08">
      <w:pPr>
        <w:rPr>
          <w:rFonts w:eastAsiaTheme="majorEastAsia"/>
        </w:rPr>
      </w:pPr>
      <w:r>
        <w:rPr>
          <w:rFonts w:eastAsiaTheme="majorEastAsia"/>
        </w:rPr>
        <w:t xml:space="preserve">Where multiple </w:t>
      </w:r>
      <w:r w:rsidR="00DF7FB7">
        <w:rPr>
          <w:rFonts w:eastAsiaTheme="majorEastAsia"/>
        </w:rPr>
        <w:t xml:space="preserve">public </w:t>
      </w:r>
      <w:r>
        <w:rPr>
          <w:rFonts w:eastAsiaTheme="majorEastAsia"/>
        </w:rPr>
        <w:t xml:space="preserve">transport operators are affected by an emergency, </w:t>
      </w:r>
      <w:r w:rsidR="00ED36C5">
        <w:rPr>
          <w:rFonts w:eastAsiaTheme="majorEastAsia"/>
        </w:rPr>
        <w:t>the Department</w:t>
      </w:r>
      <w:r w:rsidR="00CE561A">
        <w:rPr>
          <w:rFonts w:eastAsiaTheme="majorEastAsia"/>
        </w:rPr>
        <w:t xml:space="preserve"> </w:t>
      </w:r>
      <w:r>
        <w:rPr>
          <w:rFonts w:eastAsiaTheme="majorEastAsia"/>
        </w:rPr>
        <w:t xml:space="preserve">will activate the Public Transport Coordination Group (PTCG) </w:t>
      </w:r>
      <w:r w:rsidR="0034748E">
        <w:rPr>
          <w:rFonts w:eastAsiaTheme="majorEastAsia"/>
        </w:rPr>
        <w:t xml:space="preserve">- </w:t>
      </w:r>
      <w:r w:rsidR="00ED36C5">
        <w:rPr>
          <w:rFonts w:eastAsiaTheme="majorEastAsia"/>
        </w:rPr>
        <w:t xml:space="preserve">or </w:t>
      </w:r>
      <w:r w:rsidR="00624750">
        <w:rPr>
          <w:rFonts w:eastAsiaTheme="majorEastAsia"/>
        </w:rPr>
        <w:t xml:space="preserve">a subset of members </w:t>
      </w:r>
      <w:r w:rsidR="0034748E">
        <w:rPr>
          <w:rFonts w:eastAsiaTheme="majorEastAsia"/>
        </w:rPr>
        <w:t xml:space="preserve">- </w:t>
      </w:r>
      <w:r>
        <w:rPr>
          <w:rFonts w:eastAsiaTheme="majorEastAsia"/>
        </w:rPr>
        <w:t xml:space="preserve">to coordinate the actions of affected </w:t>
      </w:r>
      <w:r w:rsidR="00ED36C5">
        <w:rPr>
          <w:rFonts w:eastAsiaTheme="majorEastAsia"/>
        </w:rPr>
        <w:t xml:space="preserve">public </w:t>
      </w:r>
      <w:r>
        <w:rPr>
          <w:rFonts w:eastAsiaTheme="majorEastAsia"/>
        </w:rPr>
        <w:t>transport operators</w:t>
      </w:r>
      <w:r w:rsidR="00624750">
        <w:rPr>
          <w:rFonts w:eastAsiaTheme="majorEastAsia"/>
        </w:rPr>
        <w:t>, or the transport sector more broadly</w:t>
      </w:r>
      <w:r>
        <w:rPr>
          <w:rFonts w:eastAsiaTheme="majorEastAsia"/>
        </w:rPr>
        <w:t xml:space="preserve">. Individual operators can </w:t>
      </w:r>
      <w:r w:rsidR="00F2257A">
        <w:rPr>
          <w:rFonts w:eastAsiaTheme="majorEastAsia"/>
        </w:rPr>
        <w:t>also</w:t>
      </w:r>
      <w:r>
        <w:rPr>
          <w:rFonts w:eastAsiaTheme="majorEastAsia"/>
        </w:rPr>
        <w:t xml:space="preserve"> request that </w:t>
      </w:r>
      <w:r w:rsidR="00EA6B97">
        <w:rPr>
          <w:rFonts w:eastAsiaTheme="majorEastAsia"/>
        </w:rPr>
        <w:t xml:space="preserve">the </w:t>
      </w:r>
      <w:r w:rsidR="00C17F00">
        <w:rPr>
          <w:rFonts w:eastAsiaTheme="majorEastAsia"/>
        </w:rPr>
        <w:t>Department</w:t>
      </w:r>
      <w:r w:rsidR="00CE561A">
        <w:rPr>
          <w:rFonts w:eastAsiaTheme="majorEastAsia"/>
        </w:rPr>
        <w:t xml:space="preserve"> </w:t>
      </w:r>
      <w:r>
        <w:rPr>
          <w:rFonts w:eastAsiaTheme="majorEastAsia"/>
        </w:rPr>
        <w:t>activate the PTCG.</w:t>
      </w:r>
    </w:p>
    <w:p w14:paraId="19769D84" w14:textId="77777777" w:rsidR="00444F08" w:rsidRDefault="00444F08" w:rsidP="001E4010">
      <w:pPr>
        <w:pStyle w:val="Heading2"/>
        <w:spacing w:before="300" w:after="200"/>
      </w:pPr>
      <w:bookmarkStart w:id="31" w:name="_Toc77758306"/>
      <w:r>
        <w:t>Purpose</w:t>
      </w:r>
      <w:bookmarkEnd w:id="31"/>
    </w:p>
    <w:p w14:paraId="76858541" w14:textId="476B60A7" w:rsidR="00444F08" w:rsidRDefault="00444F08" w:rsidP="00DC2DCD">
      <w:pPr>
        <w:spacing w:after="200"/>
      </w:pPr>
      <w:r>
        <w:t xml:space="preserve">The PTCG may be activated to coordinate the preparedness, readiness, </w:t>
      </w:r>
      <w:proofErr w:type="gramStart"/>
      <w:r>
        <w:t>response</w:t>
      </w:r>
      <w:proofErr w:type="gramEnd"/>
      <w:r>
        <w:t xml:space="preserve"> and recovery plans for activities </w:t>
      </w:r>
      <w:r w:rsidR="00571261">
        <w:t xml:space="preserve">impacting </w:t>
      </w:r>
      <w:r>
        <w:t xml:space="preserve">the public transport sector.  </w:t>
      </w:r>
      <w:bookmarkStart w:id="32" w:name="_Hlk73617889"/>
      <w:r>
        <w:t>Operators may also meet regularly as part of the Transport SRN to exchange information on general emergency management and sector reforms.</w:t>
      </w:r>
      <w:bookmarkEnd w:id="32"/>
    </w:p>
    <w:p w14:paraId="7B55F736" w14:textId="77777777" w:rsidR="00444F08" w:rsidRDefault="00444F08" w:rsidP="00DC2DCD">
      <w:pPr>
        <w:spacing w:after="100"/>
      </w:pPr>
      <w:r>
        <w:t>During an emergency or in readiness for an emergency:</w:t>
      </w:r>
    </w:p>
    <w:p w14:paraId="2BF9C256" w14:textId="7E92CA1F" w:rsidR="00444F08" w:rsidRPr="00BF0C3F" w:rsidRDefault="003067C1" w:rsidP="00444F08">
      <w:pPr>
        <w:pStyle w:val="ListParagraph"/>
      </w:pPr>
      <w:r>
        <w:t>The Department</w:t>
      </w:r>
      <w:r w:rsidR="00444F08" w:rsidRPr="00BF0C3F">
        <w:t xml:space="preserve"> provides information on the state situation, the State (or Regional</w:t>
      </w:r>
      <w:r w:rsidR="000D4613">
        <w:t xml:space="preserve"> or Area of Control</w:t>
      </w:r>
      <w:r w:rsidR="00444F08" w:rsidRPr="00BF0C3F">
        <w:t xml:space="preserve">) Controller’s intent and the incident objectives.  </w:t>
      </w:r>
    </w:p>
    <w:p w14:paraId="27A1307D" w14:textId="3A66AECF" w:rsidR="00444F08" w:rsidRPr="00BF0C3F" w:rsidRDefault="001B789E" w:rsidP="00DC2DCD">
      <w:pPr>
        <w:pStyle w:val="ListParagraph"/>
        <w:spacing w:after="200"/>
        <w:ind w:left="1077" w:hanging="357"/>
      </w:pPr>
      <w:r>
        <w:t xml:space="preserve">Public </w:t>
      </w:r>
      <w:r w:rsidR="00BC2A1E">
        <w:t>t</w:t>
      </w:r>
      <w:r w:rsidR="00444F08">
        <w:t>ransport operators</w:t>
      </w:r>
      <w:r w:rsidR="00444F08" w:rsidRPr="00BF0C3F">
        <w:t xml:space="preserve"> provide information on the activities they intend to undertake to </w:t>
      </w:r>
      <w:r w:rsidR="007A4C05">
        <w:t xml:space="preserve">address the disruption, reinstate infrastructure </w:t>
      </w:r>
      <w:r w:rsidR="00A76362">
        <w:t xml:space="preserve">or otherwise </w:t>
      </w:r>
      <w:r w:rsidR="00444F08" w:rsidRPr="00BF0C3F">
        <w:t xml:space="preserve">support the </w:t>
      </w:r>
      <w:r w:rsidR="00444F08">
        <w:t xml:space="preserve">relevant </w:t>
      </w:r>
      <w:r w:rsidR="00444F08" w:rsidRPr="00BF0C3F">
        <w:t xml:space="preserve">controller.  </w:t>
      </w:r>
    </w:p>
    <w:p w14:paraId="6DCDFDAE" w14:textId="481E9222" w:rsidR="00444F08" w:rsidRDefault="00444F08" w:rsidP="00DC2DCD">
      <w:pPr>
        <w:spacing w:after="200"/>
      </w:pPr>
      <w:r>
        <w:t xml:space="preserve">The PTCG information contributes to </w:t>
      </w:r>
      <w:r w:rsidR="00C70DEB">
        <w:t>the Departments</w:t>
      </w:r>
      <w:r>
        <w:t xml:space="preserve"> plan outlining the actions of sector in response to</w:t>
      </w:r>
      <w:r w:rsidR="00ED013F">
        <w:t xml:space="preserve"> and to manage</w:t>
      </w:r>
      <w:r>
        <w:t xml:space="preserve"> the emergency or threat.  </w:t>
      </w:r>
    </w:p>
    <w:p w14:paraId="1289E6FD" w14:textId="5657EE19" w:rsidR="00444F08" w:rsidRDefault="00444F08" w:rsidP="00444F08">
      <w:r>
        <w:t xml:space="preserve">The individual </w:t>
      </w:r>
      <w:r w:rsidR="001763FA">
        <w:t>publi</w:t>
      </w:r>
      <w:r w:rsidR="00CE561A">
        <w:t>c</w:t>
      </w:r>
      <w:r w:rsidR="003660EE">
        <w:t xml:space="preserve"> </w:t>
      </w:r>
      <w:r>
        <w:t xml:space="preserve">transport operator </w:t>
      </w:r>
      <w:r w:rsidR="003660EE">
        <w:t>and member</w:t>
      </w:r>
      <w:r w:rsidR="00FC2668">
        <w:t xml:space="preserve"> organisation</w:t>
      </w:r>
      <w:r>
        <w:t xml:space="preserve"> is responsible for implementing the actions in the plan through their internal command structures.</w:t>
      </w:r>
    </w:p>
    <w:p w14:paraId="4F6F253E" w14:textId="77777777" w:rsidR="00444F08" w:rsidRDefault="00444F08" w:rsidP="001E4010">
      <w:pPr>
        <w:pStyle w:val="Heading2"/>
        <w:spacing w:before="300" w:after="200"/>
      </w:pPr>
      <w:bookmarkStart w:id="33" w:name="_Toc77758307"/>
      <w:r>
        <w:t>Chair and administration</w:t>
      </w:r>
      <w:bookmarkEnd w:id="33"/>
    </w:p>
    <w:p w14:paraId="4274C992" w14:textId="27C40BD1" w:rsidR="00444F08" w:rsidRDefault="00444F08" w:rsidP="00EE1AC6">
      <w:pPr>
        <w:spacing w:after="200"/>
        <w:rPr>
          <w:rFonts w:eastAsiaTheme="majorEastAsia"/>
        </w:rPr>
      </w:pPr>
      <w:r>
        <w:rPr>
          <w:rFonts w:eastAsiaTheme="majorEastAsia"/>
        </w:rPr>
        <w:t xml:space="preserve">The PTCG may act similarly to an </w:t>
      </w:r>
      <w:r w:rsidR="00571261">
        <w:rPr>
          <w:rFonts w:eastAsiaTheme="majorEastAsia"/>
        </w:rPr>
        <w:t>E</w:t>
      </w:r>
      <w:r>
        <w:rPr>
          <w:rFonts w:eastAsiaTheme="majorEastAsia"/>
        </w:rPr>
        <w:t xml:space="preserve">mergency </w:t>
      </w:r>
      <w:r w:rsidR="00571261">
        <w:rPr>
          <w:rFonts w:eastAsiaTheme="majorEastAsia"/>
        </w:rPr>
        <w:t>M</w:t>
      </w:r>
      <w:r>
        <w:rPr>
          <w:rFonts w:eastAsiaTheme="majorEastAsia"/>
        </w:rPr>
        <w:t xml:space="preserve">anagement </w:t>
      </w:r>
      <w:r w:rsidR="00571261">
        <w:rPr>
          <w:rFonts w:eastAsiaTheme="majorEastAsia"/>
        </w:rPr>
        <w:t>T</w:t>
      </w:r>
      <w:r>
        <w:rPr>
          <w:rFonts w:eastAsiaTheme="majorEastAsia"/>
        </w:rPr>
        <w:t xml:space="preserve">eam (EMT): however, because many </w:t>
      </w:r>
      <w:r w:rsidR="007330C8">
        <w:rPr>
          <w:rFonts w:eastAsiaTheme="majorEastAsia"/>
        </w:rPr>
        <w:t xml:space="preserve">public </w:t>
      </w:r>
      <w:r>
        <w:rPr>
          <w:rFonts w:eastAsiaTheme="majorEastAsia"/>
        </w:rPr>
        <w:t xml:space="preserve">transport operators operate across multiple regions, </w:t>
      </w:r>
      <w:bookmarkStart w:id="34" w:name="_Hlk71708466"/>
      <w:r w:rsidR="001A692F">
        <w:rPr>
          <w:rFonts w:eastAsiaTheme="majorEastAsia"/>
        </w:rPr>
        <w:t>a</w:t>
      </w:r>
      <w:r w:rsidR="00826AA8">
        <w:rPr>
          <w:rFonts w:eastAsiaTheme="majorEastAsia"/>
        </w:rPr>
        <w:t xml:space="preserve"> departmental representative</w:t>
      </w:r>
      <w:r w:rsidR="00667850">
        <w:rPr>
          <w:rFonts w:eastAsiaTheme="majorEastAsia"/>
        </w:rPr>
        <w:t xml:space="preserve"> </w:t>
      </w:r>
      <w:r>
        <w:rPr>
          <w:rFonts w:eastAsiaTheme="majorEastAsia"/>
        </w:rPr>
        <w:t xml:space="preserve">will </w:t>
      </w:r>
      <w:bookmarkEnd w:id="34"/>
      <w:r>
        <w:rPr>
          <w:rFonts w:eastAsiaTheme="majorEastAsia"/>
        </w:rPr>
        <w:t>chair the PTCG meeting</w:t>
      </w:r>
      <w:r w:rsidR="001A18A4">
        <w:rPr>
          <w:rFonts w:eastAsiaTheme="majorEastAsia"/>
        </w:rPr>
        <w:t xml:space="preserve"> and </w:t>
      </w:r>
      <w:r w:rsidR="00E85B6B">
        <w:rPr>
          <w:rFonts w:eastAsiaTheme="majorEastAsia"/>
        </w:rPr>
        <w:t xml:space="preserve">provide secretariat support for </w:t>
      </w:r>
      <w:r>
        <w:rPr>
          <w:rFonts w:eastAsiaTheme="majorEastAsia"/>
        </w:rPr>
        <w:t>the meetings.</w:t>
      </w:r>
    </w:p>
    <w:p w14:paraId="1565BBFC" w14:textId="77777777" w:rsidR="00444F08" w:rsidRDefault="00444F08" w:rsidP="00ED013F">
      <w:pPr>
        <w:pStyle w:val="Heading2"/>
        <w:spacing w:before="300" w:after="200"/>
      </w:pPr>
      <w:bookmarkStart w:id="35" w:name="_Toc77758308"/>
      <w:r>
        <w:t>Membership</w:t>
      </w:r>
      <w:bookmarkEnd w:id="35"/>
    </w:p>
    <w:p w14:paraId="7AE97322" w14:textId="352411A2" w:rsidR="00444F08" w:rsidRDefault="00444F08" w:rsidP="00DC2DCD">
      <w:pPr>
        <w:spacing w:after="80"/>
      </w:pPr>
      <w:r>
        <w:t>Core membership of the PTCG comprises representatives of the following agencies, although this may vary in accordance with the needs of the incident:</w:t>
      </w:r>
    </w:p>
    <w:tbl>
      <w:tblPr>
        <w:tblStyle w:val="TableGrid"/>
        <w:tblW w:w="0" w:type="auto"/>
        <w:tblLook w:val="04A0" w:firstRow="1" w:lastRow="0" w:firstColumn="1" w:lastColumn="0" w:noHBand="0" w:noVBand="1"/>
      </w:tblPr>
      <w:tblGrid>
        <w:gridCol w:w="3018"/>
        <w:gridCol w:w="3018"/>
        <w:gridCol w:w="3018"/>
      </w:tblGrid>
      <w:tr w:rsidR="00D177A8" w14:paraId="7E2E7B94" w14:textId="77777777" w:rsidTr="00D177A8">
        <w:tc>
          <w:tcPr>
            <w:tcW w:w="3018" w:type="dxa"/>
          </w:tcPr>
          <w:p w14:paraId="3AE6BEFD" w14:textId="121ED6B0" w:rsidR="00D177A8" w:rsidRDefault="00326873" w:rsidP="00DA3F58">
            <w:pPr>
              <w:spacing w:after="60"/>
            </w:pPr>
            <w:r>
              <w:t>The Department</w:t>
            </w:r>
            <w:r w:rsidR="00D177A8">
              <w:t xml:space="preserve"> </w:t>
            </w:r>
          </w:p>
        </w:tc>
        <w:tc>
          <w:tcPr>
            <w:tcW w:w="3018" w:type="dxa"/>
          </w:tcPr>
          <w:p w14:paraId="4139D151" w14:textId="1DC0B2C3" w:rsidR="00D177A8" w:rsidRDefault="00D177A8" w:rsidP="00DA3F58">
            <w:pPr>
              <w:spacing w:after="60"/>
            </w:pPr>
            <w:r w:rsidRPr="00DD5252">
              <w:t>Victoria Police</w:t>
            </w:r>
          </w:p>
        </w:tc>
        <w:tc>
          <w:tcPr>
            <w:tcW w:w="3018" w:type="dxa"/>
          </w:tcPr>
          <w:p w14:paraId="621FEF5C" w14:textId="743F0C89" w:rsidR="00D177A8" w:rsidRDefault="00D177A8" w:rsidP="00DA3F58">
            <w:pPr>
              <w:spacing w:after="60"/>
            </w:pPr>
            <w:r w:rsidRPr="00DD5252">
              <w:t>Metro Trains</w:t>
            </w:r>
            <w:r w:rsidR="00571261">
              <w:t xml:space="preserve"> Melbourne</w:t>
            </w:r>
          </w:p>
        </w:tc>
      </w:tr>
      <w:tr w:rsidR="00D177A8" w14:paraId="4C99F57C" w14:textId="77777777" w:rsidTr="00D177A8">
        <w:tc>
          <w:tcPr>
            <w:tcW w:w="3018" w:type="dxa"/>
          </w:tcPr>
          <w:p w14:paraId="5847D0D4" w14:textId="7C54A18E" w:rsidR="00D177A8" w:rsidRDefault="00D177A8" w:rsidP="00DA3F58">
            <w:pPr>
              <w:spacing w:after="60"/>
            </w:pPr>
            <w:r w:rsidRPr="00DD5252">
              <w:t>Yarra Trams</w:t>
            </w:r>
          </w:p>
        </w:tc>
        <w:tc>
          <w:tcPr>
            <w:tcW w:w="3018" w:type="dxa"/>
          </w:tcPr>
          <w:p w14:paraId="56233CCA" w14:textId="4C72C905" w:rsidR="00D177A8" w:rsidRDefault="00D177A8" w:rsidP="00DA3F58">
            <w:pPr>
              <w:spacing w:after="60"/>
            </w:pPr>
            <w:r w:rsidRPr="00DD5252">
              <w:t>V/Line</w:t>
            </w:r>
          </w:p>
        </w:tc>
        <w:tc>
          <w:tcPr>
            <w:tcW w:w="3018" w:type="dxa"/>
          </w:tcPr>
          <w:p w14:paraId="20E0012E" w14:textId="17322CC0" w:rsidR="00D177A8" w:rsidRDefault="00D177A8" w:rsidP="00DA3F58">
            <w:pPr>
              <w:spacing w:after="60"/>
            </w:pPr>
            <w:r w:rsidRPr="00DD5252">
              <w:t>Southern Cross Station</w:t>
            </w:r>
          </w:p>
        </w:tc>
      </w:tr>
      <w:tr w:rsidR="00D177A8" w14:paraId="742F285C" w14:textId="77777777" w:rsidTr="00D177A8">
        <w:tc>
          <w:tcPr>
            <w:tcW w:w="3018" w:type="dxa"/>
          </w:tcPr>
          <w:p w14:paraId="496B8397" w14:textId="07F25B31" w:rsidR="00D177A8" w:rsidRDefault="00D177A8" w:rsidP="00DC2DCD">
            <w:pPr>
              <w:spacing w:after="60"/>
            </w:pPr>
            <w:r w:rsidRPr="00DD5252">
              <w:t xml:space="preserve">Bus </w:t>
            </w:r>
            <w:r>
              <w:t>o</w:t>
            </w:r>
            <w:r w:rsidRPr="00DD5252">
              <w:t>perators</w:t>
            </w:r>
          </w:p>
        </w:tc>
        <w:tc>
          <w:tcPr>
            <w:tcW w:w="3018" w:type="dxa"/>
          </w:tcPr>
          <w:p w14:paraId="3CA42720" w14:textId="3C53BEAE" w:rsidR="00D177A8" w:rsidRDefault="00D177A8" w:rsidP="00DC2DCD">
            <w:pPr>
              <w:spacing w:after="60"/>
            </w:pPr>
            <w:r w:rsidRPr="00DD5252">
              <w:t>Bus Association Victoria</w:t>
            </w:r>
          </w:p>
        </w:tc>
        <w:tc>
          <w:tcPr>
            <w:tcW w:w="3018" w:type="dxa"/>
          </w:tcPr>
          <w:p w14:paraId="007DC65A" w14:textId="159EB5AC" w:rsidR="00D177A8" w:rsidRPr="00D177A8" w:rsidRDefault="00D177A8" w:rsidP="00DC2DCD">
            <w:pPr>
              <w:spacing w:after="60"/>
            </w:pPr>
            <w:proofErr w:type="spellStart"/>
            <w:r w:rsidRPr="00D177A8">
              <w:t>VicTrack</w:t>
            </w:r>
            <w:proofErr w:type="spellEnd"/>
          </w:p>
        </w:tc>
      </w:tr>
    </w:tbl>
    <w:p w14:paraId="1788E373" w14:textId="7B85C0BD" w:rsidR="00444F08" w:rsidRDefault="00444F08" w:rsidP="00ED013F">
      <w:pPr>
        <w:pStyle w:val="Heading2"/>
        <w:spacing w:before="300" w:after="200"/>
      </w:pPr>
      <w:bookmarkStart w:id="36" w:name="_Toc77758309"/>
      <w:r>
        <w:t>Outputs</w:t>
      </w:r>
      <w:bookmarkEnd w:id="36"/>
    </w:p>
    <w:p w14:paraId="798A7E74" w14:textId="2BBAE5B2" w:rsidR="00444F08" w:rsidRDefault="00444F08" w:rsidP="001E4010">
      <w:pPr>
        <w:spacing w:after="80"/>
        <w:rPr>
          <w:rFonts w:eastAsiaTheme="majorEastAsia"/>
        </w:rPr>
      </w:pPr>
      <w:bookmarkStart w:id="37" w:name="_Hlk73687463"/>
      <w:r>
        <w:rPr>
          <w:rFonts w:eastAsiaTheme="majorEastAsia"/>
        </w:rPr>
        <w:t xml:space="preserve">The outputs of the PTCG meeting </w:t>
      </w:r>
      <w:r w:rsidR="00F61CDD">
        <w:rPr>
          <w:rFonts w:eastAsiaTheme="majorEastAsia"/>
        </w:rPr>
        <w:t xml:space="preserve">may </w:t>
      </w:r>
      <w:r>
        <w:rPr>
          <w:rFonts w:eastAsiaTheme="majorEastAsia"/>
        </w:rPr>
        <w:t>be presented to:</w:t>
      </w:r>
    </w:p>
    <w:p w14:paraId="701FD11E" w14:textId="517F7312" w:rsidR="00D41238" w:rsidRPr="00D41238" w:rsidRDefault="00D41238" w:rsidP="00CE561A">
      <w:pPr>
        <w:pStyle w:val="ListParagraph"/>
        <w:numPr>
          <w:ilvl w:val="0"/>
          <w:numId w:val="13"/>
        </w:numPr>
        <w:spacing w:after="80"/>
        <w:rPr>
          <w:rFonts w:eastAsiaTheme="majorEastAsia"/>
        </w:rPr>
      </w:pPr>
      <w:r>
        <w:rPr>
          <w:rFonts w:eastAsiaTheme="majorEastAsia"/>
        </w:rPr>
        <w:t>The Depa</w:t>
      </w:r>
      <w:r w:rsidR="00334115">
        <w:rPr>
          <w:rFonts w:eastAsiaTheme="majorEastAsia"/>
        </w:rPr>
        <w:t>rtment</w:t>
      </w:r>
      <w:r w:rsidR="00F61CDD">
        <w:rPr>
          <w:rFonts w:eastAsiaTheme="majorEastAsia"/>
        </w:rPr>
        <w:t>’s</w:t>
      </w:r>
      <w:r w:rsidR="00334115">
        <w:rPr>
          <w:rFonts w:eastAsiaTheme="majorEastAsia"/>
        </w:rPr>
        <w:t xml:space="preserve"> </w:t>
      </w:r>
      <w:r w:rsidR="00120661">
        <w:rPr>
          <w:rFonts w:eastAsiaTheme="majorEastAsia"/>
        </w:rPr>
        <w:t>e</w:t>
      </w:r>
      <w:r w:rsidR="00F61CDD">
        <w:rPr>
          <w:rFonts w:eastAsiaTheme="majorEastAsia"/>
        </w:rPr>
        <w:t>xecutive</w:t>
      </w:r>
      <w:r w:rsidR="006B1AE5">
        <w:rPr>
          <w:rFonts w:eastAsiaTheme="majorEastAsia"/>
        </w:rPr>
        <w:t xml:space="preserve"> </w:t>
      </w:r>
      <w:r w:rsidR="00B84FE0">
        <w:rPr>
          <w:rFonts w:eastAsiaTheme="majorEastAsia"/>
        </w:rPr>
        <w:t>e</w:t>
      </w:r>
      <w:r w:rsidR="006B1AE5">
        <w:rPr>
          <w:rFonts w:eastAsiaTheme="majorEastAsia"/>
        </w:rPr>
        <w:t xml:space="preserve">mergency </w:t>
      </w:r>
      <w:r w:rsidR="00F3055B">
        <w:rPr>
          <w:rFonts w:eastAsiaTheme="majorEastAsia"/>
        </w:rPr>
        <w:t xml:space="preserve">management </w:t>
      </w:r>
      <w:r w:rsidR="00440AB1">
        <w:rPr>
          <w:rFonts w:eastAsiaTheme="majorEastAsia"/>
        </w:rPr>
        <w:t xml:space="preserve">oversight and governance </w:t>
      </w:r>
      <w:r w:rsidR="00F51709">
        <w:rPr>
          <w:rFonts w:eastAsiaTheme="majorEastAsia"/>
        </w:rPr>
        <w:t>gro</w:t>
      </w:r>
      <w:r w:rsidR="0086529D">
        <w:rPr>
          <w:rFonts w:eastAsiaTheme="majorEastAsia"/>
        </w:rPr>
        <w:t>up</w:t>
      </w:r>
      <w:r w:rsidR="00CE561A">
        <w:rPr>
          <w:rFonts w:eastAsiaTheme="majorEastAsia"/>
        </w:rPr>
        <w:t xml:space="preserve"> </w:t>
      </w:r>
    </w:p>
    <w:p w14:paraId="51221383" w14:textId="3F6890B5" w:rsidR="00444F08" w:rsidRDefault="00444F08" w:rsidP="001E4010">
      <w:pPr>
        <w:pStyle w:val="ListParagraph"/>
        <w:numPr>
          <w:ilvl w:val="0"/>
          <w:numId w:val="13"/>
        </w:numPr>
        <w:spacing w:after="80"/>
        <w:rPr>
          <w:rFonts w:eastAsiaTheme="majorEastAsia"/>
        </w:rPr>
      </w:pPr>
      <w:r w:rsidRPr="00A54A8A">
        <w:rPr>
          <w:rFonts w:eastAsiaTheme="majorEastAsia"/>
        </w:rPr>
        <w:t>the State EMT (SEMT) by the D</w:t>
      </w:r>
      <w:r w:rsidR="00636B50">
        <w:rPr>
          <w:rFonts w:eastAsiaTheme="majorEastAsia"/>
        </w:rPr>
        <w:t>ep</w:t>
      </w:r>
      <w:r w:rsidR="00F529FE">
        <w:rPr>
          <w:rFonts w:eastAsiaTheme="majorEastAsia"/>
        </w:rPr>
        <w:t>artment</w:t>
      </w:r>
      <w:r w:rsidRPr="00A54A8A">
        <w:rPr>
          <w:rFonts w:eastAsiaTheme="majorEastAsia"/>
        </w:rPr>
        <w:t xml:space="preserve"> State Agency Commander (SAC)</w:t>
      </w:r>
      <w:r>
        <w:rPr>
          <w:rStyle w:val="FootnoteReference"/>
          <w:rFonts w:eastAsiaTheme="majorEastAsia"/>
        </w:rPr>
        <w:footnoteReference w:id="3"/>
      </w:r>
      <w:r w:rsidRPr="00A54A8A">
        <w:rPr>
          <w:rFonts w:eastAsiaTheme="majorEastAsia"/>
        </w:rPr>
        <w:t xml:space="preserve"> or delegate </w:t>
      </w:r>
    </w:p>
    <w:p w14:paraId="23536DAC" w14:textId="13659A9A" w:rsidR="00444F08" w:rsidRPr="00A54A8A" w:rsidRDefault="00444F08" w:rsidP="00ED013F">
      <w:pPr>
        <w:pStyle w:val="ListParagraph"/>
        <w:numPr>
          <w:ilvl w:val="0"/>
          <w:numId w:val="13"/>
        </w:numPr>
        <w:spacing w:after="0"/>
        <w:rPr>
          <w:rFonts w:eastAsiaTheme="majorEastAsia"/>
        </w:rPr>
      </w:pPr>
      <w:r w:rsidRPr="00A54A8A">
        <w:rPr>
          <w:rFonts w:eastAsiaTheme="majorEastAsia"/>
        </w:rPr>
        <w:t xml:space="preserve">the relevant Regional EMT (REMT) by the </w:t>
      </w:r>
      <w:r w:rsidR="00CE561A" w:rsidRPr="00A54A8A">
        <w:rPr>
          <w:rFonts w:eastAsiaTheme="majorEastAsia"/>
        </w:rPr>
        <w:t>D</w:t>
      </w:r>
      <w:r w:rsidR="00CE561A">
        <w:rPr>
          <w:rFonts w:eastAsiaTheme="majorEastAsia"/>
        </w:rPr>
        <w:t>epartment</w:t>
      </w:r>
      <w:r w:rsidRPr="00A54A8A">
        <w:rPr>
          <w:rFonts w:eastAsiaTheme="majorEastAsia"/>
        </w:rPr>
        <w:t xml:space="preserve"> Regional Agency Commander (RAC) or delegate.   </w:t>
      </w:r>
    </w:p>
    <w:p w14:paraId="7BF5B385" w14:textId="2F8381DC" w:rsidR="00F413C7" w:rsidRDefault="0098190E" w:rsidP="00444F08">
      <w:pPr>
        <w:pStyle w:val="Heading1"/>
      </w:pPr>
      <w:bookmarkStart w:id="38" w:name="_Ref73704985"/>
      <w:bookmarkStart w:id="39" w:name="_Toc77758310"/>
      <w:bookmarkEnd w:id="37"/>
      <w:r>
        <w:lastRenderedPageBreak/>
        <w:t xml:space="preserve">Response: </w:t>
      </w:r>
      <w:r w:rsidR="005C4201">
        <w:t>D</w:t>
      </w:r>
      <w:r w:rsidR="00A25708">
        <w:t>epartment</w:t>
      </w:r>
      <w:r w:rsidR="005C4201">
        <w:t xml:space="preserve"> control arrangements</w:t>
      </w:r>
      <w:bookmarkEnd w:id="38"/>
      <w:bookmarkEnd w:id="39"/>
      <w:r w:rsidR="009F3867">
        <w:t xml:space="preserve"> </w:t>
      </w:r>
    </w:p>
    <w:p w14:paraId="525CEAD7" w14:textId="07628AB2" w:rsidR="009F3867" w:rsidRPr="009F3867" w:rsidRDefault="009F3867" w:rsidP="009F3867">
      <w:r>
        <w:t xml:space="preserve">This section outlines </w:t>
      </w:r>
      <w:r w:rsidRPr="009F3867">
        <w:t xml:space="preserve">the arrangements for control, command, coordination, consequence management, </w:t>
      </w:r>
      <w:proofErr w:type="gramStart"/>
      <w:r w:rsidRPr="009F3867">
        <w:t>communications</w:t>
      </w:r>
      <w:proofErr w:type="gramEnd"/>
      <w:r w:rsidR="0098190E">
        <w:t xml:space="preserve"> and</w:t>
      </w:r>
      <w:r>
        <w:t xml:space="preserve"> relief for incidents where DoT is the control agency.</w:t>
      </w:r>
      <w:r w:rsidRPr="009F3867">
        <w:t xml:space="preserve"> </w:t>
      </w:r>
    </w:p>
    <w:p w14:paraId="1DD25435" w14:textId="13BADF97" w:rsidR="00CA27E4" w:rsidRDefault="001F509C" w:rsidP="00DC2DCD">
      <w:pPr>
        <w:pStyle w:val="Heading2"/>
        <w:spacing w:before="360"/>
      </w:pPr>
      <w:bookmarkStart w:id="40" w:name="_Toc77758311"/>
      <w:bookmarkEnd w:id="28"/>
      <w:bookmarkEnd w:id="29"/>
      <w:r>
        <w:t>The</w:t>
      </w:r>
      <w:r w:rsidR="000D2C1C">
        <w:t xml:space="preserve"> </w:t>
      </w:r>
      <w:r w:rsidR="005C4201">
        <w:t>D</w:t>
      </w:r>
      <w:r w:rsidR="00D43DE7">
        <w:t>epart</w:t>
      </w:r>
      <w:r w:rsidR="00F61D22">
        <w:t xml:space="preserve">ments </w:t>
      </w:r>
      <w:r w:rsidR="005C4201">
        <w:t>c</w:t>
      </w:r>
      <w:r w:rsidR="00A54A8A">
        <w:t xml:space="preserve">ontrol agency </w:t>
      </w:r>
      <w:r w:rsidR="009F3867">
        <w:t>scenarios</w:t>
      </w:r>
      <w:bookmarkEnd w:id="40"/>
    </w:p>
    <w:p w14:paraId="28F52B5B" w14:textId="5F54436F" w:rsidR="00B10206" w:rsidRPr="000F25BE" w:rsidRDefault="003435BD" w:rsidP="00DC2DCD">
      <w:pPr>
        <w:spacing w:after="120"/>
        <w:rPr>
          <w:lang w:val="en-US"/>
        </w:rPr>
      </w:pPr>
      <w:r>
        <w:rPr>
          <w:lang w:val="en-US"/>
        </w:rPr>
        <w:t>Public t</w:t>
      </w:r>
      <w:r w:rsidR="00B10206" w:rsidRPr="000F25BE">
        <w:rPr>
          <w:lang w:val="en-US"/>
        </w:rPr>
        <w:t xml:space="preserve">ransport disruption </w:t>
      </w:r>
      <w:r w:rsidR="00B614EE">
        <w:rPr>
          <w:lang w:val="en-US"/>
        </w:rPr>
        <w:t>situations</w:t>
      </w:r>
      <w:r w:rsidR="00B10206">
        <w:rPr>
          <w:lang w:val="en-US"/>
        </w:rPr>
        <w:t xml:space="preserve"> where </w:t>
      </w:r>
      <w:r w:rsidR="00682888">
        <w:rPr>
          <w:lang w:val="en-US"/>
        </w:rPr>
        <w:t xml:space="preserve">the Department </w:t>
      </w:r>
      <w:r w:rsidR="00B10206">
        <w:rPr>
          <w:lang w:val="en-US"/>
        </w:rPr>
        <w:t xml:space="preserve">is the control agency </w:t>
      </w:r>
      <w:r w:rsidR="00B614EE">
        <w:rPr>
          <w:lang w:val="en-US"/>
        </w:rPr>
        <w:t>include:</w:t>
      </w:r>
    </w:p>
    <w:p w14:paraId="1917DFED" w14:textId="4777C368" w:rsidR="00833505" w:rsidRPr="00833505" w:rsidRDefault="00833505" w:rsidP="00B10206">
      <w:pPr>
        <w:pStyle w:val="ListParagraph"/>
        <w:rPr>
          <w:color w:val="000000"/>
          <w:lang w:val="en-US"/>
        </w:rPr>
      </w:pPr>
      <w:r>
        <w:rPr>
          <w:color w:val="000000"/>
          <w:lang w:val="en-US"/>
        </w:rPr>
        <w:t>i</w:t>
      </w:r>
      <w:r w:rsidRPr="00833505">
        <w:rPr>
          <w:color w:val="000000"/>
          <w:lang w:val="en-US"/>
        </w:rPr>
        <w:t>nfrastructure failure, (not associated with severe weather or other emergencies where there is another control agency)</w:t>
      </w:r>
      <w:r>
        <w:rPr>
          <w:color w:val="000000"/>
          <w:lang w:val="en-US"/>
        </w:rPr>
        <w:t xml:space="preserve">, including </w:t>
      </w:r>
      <w:r w:rsidRPr="00833505">
        <w:rPr>
          <w:color w:val="000000"/>
          <w:lang w:val="en-US"/>
        </w:rPr>
        <w:t>communication failure and power outages at major transport hubs</w:t>
      </w:r>
    </w:p>
    <w:p w14:paraId="608CFB14" w14:textId="2B87F03B" w:rsidR="00B10206" w:rsidRPr="00A345A2" w:rsidRDefault="00B10206" w:rsidP="00B10206">
      <w:pPr>
        <w:pStyle w:val="ListParagraph"/>
        <w:rPr>
          <w:color w:val="000000"/>
          <w:lang w:val="en-US"/>
        </w:rPr>
      </w:pPr>
      <w:r w:rsidRPr="00A345A2">
        <w:rPr>
          <w:lang w:val="en-US"/>
        </w:rPr>
        <w:t>network delays and service outages caused by infrastructure faults, operator issues/industrial action</w:t>
      </w:r>
    </w:p>
    <w:p w14:paraId="1B8910E0" w14:textId="11410DA0" w:rsidR="00B10206" w:rsidRDefault="00B10206" w:rsidP="00B10206">
      <w:pPr>
        <w:pStyle w:val="ListParagraph"/>
        <w:rPr>
          <w:lang w:val="en-US"/>
        </w:rPr>
      </w:pPr>
      <w:r w:rsidRPr="00A345A2">
        <w:rPr>
          <w:lang w:val="en-US"/>
        </w:rPr>
        <w:t xml:space="preserve">telecommunications disruptions – loss of </w:t>
      </w:r>
      <w:r w:rsidR="005B61DE">
        <w:rPr>
          <w:lang w:val="en-US"/>
        </w:rPr>
        <w:t xml:space="preserve">critical train/tram controlling or signaling </w:t>
      </w:r>
      <w:r w:rsidRPr="00A345A2">
        <w:rPr>
          <w:lang w:val="en-US"/>
        </w:rPr>
        <w:t>systems.</w:t>
      </w:r>
    </w:p>
    <w:p w14:paraId="6FEB07F3" w14:textId="4FD19986" w:rsidR="005C4201" w:rsidRDefault="005C4201" w:rsidP="005C4201">
      <w:r>
        <w:t xml:space="preserve">The arrangements in the SEMP apply to transport service disruptions controlled by </w:t>
      </w:r>
      <w:r w:rsidR="000C72B4">
        <w:t>the Department</w:t>
      </w:r>
      <w:r>
        <w:t>.</w:t>
      </w:r>
    </w:p>
    <w:p w14:paraId="18BB3E49" w14:textId="3B232C8B" w:rsidR="00B614EE" w:rsidRDefault="00F618C4" w:rsidP="00DC2DCD">
      <w:pPr>
        <w:pStyle w:val="Heading2"/>
        <w:spacing w:before="360"/>
      </w:pPr>
      <w:bookmarkStart w:id="41" w:name="_Toc77758312"/>
      <w:r>
        <w:t>D</w:t>
      </w:r>
      <w:r w:rsidR="00B34A25">
        <w:t>epartment</w:t>
      </w:r>
      <w:r w:rsidR="00130726">
        <w:t xml:space="preserve"> control levels</w:t>
      </w:r>
      <w:bookmarkEnd w:id="41"/>
    </w:p>
    <w:p w14:paraId="62512400" w14:textId="332E6977" w:rsidR="003E6C09" w:rsidRDefault="0046414F" w:rsidP="00DC2DCD">
      <w:pPr>
        <w:spacing w:after="120"/>
      </w:pPr>
      <w:r>
        <w:t>T</w:t>
      </w:r>
      <w:r w:rsidR="003E6C09">
        <w:t>he</w:t>
      </w:r>
      <w:r w:rsidR="003E6C09" w:rsidRPr="003E6C09">
        <w:t xml:space="preserve"> </w:t>
      </w:r>
      <w:r w:rsidR="003E6C09">
        <w:t xml:space="preserve">following incident levels </w:t>
      </w:r>
      <w:r>
        <w:t xml:space="preserve">may </w:t>
      </w:r>
      <w:r w:rsidR="003E6C09">
        <w:t>apply</w:t>
      </w:r>
      <w:r w:rsidR="005C4201">
        <w:t xml:space="preserve"> to emergencies </w:t>
      </w:r>
      <w:r w:rsidR="00130726">
        <w:t xml:space="preserve">controlled by </w:t>
      </w:r>
      <w:r w:rsidR="006F0CA4">
        <w:t>the Department</w:t>
      </w:r>
      <w:r w:rsidR="003E6C09">
        <w:t>:</w:t>
      </w:r>
    </w:p>
    <w:p w14:paraId="5DDEF7A7" w14:textId="5E41A950" w:rsidR="003E6C09" w:rsidRPr="001A7406" w:rsidRDefault="003E6C09" w:rsidP="00DC2DCD">
      <w:pPr>
        <w:spacing w:after="160"/>
        <w:ind w:left="1080"/>
        <w:rPr>
          <w:b/>
          <w:bCs/>
        </w:rPr>
      </w:pPr>
      <w:r w:rsidRPr="001A7406">
        <w:rPr>
          <w:b/>
          <w:bCs/>
        </w:rPr>
        <w:t xml:space="preserve">Level 1 – </w:t>
      </w:r>
      <w:r w:rsidR="007A0C27">
        <w:rPr>
          <w:b/>
          <w:bCs/>
        </w:rPr>
        <w:t>S</w:t>
      </w:r>
      <w:r w:rsidRPr="001A7406">
        <w:rPr>
          <w:b/>
          <w:bCs/>
        </w:rPr>
        <w:t>ingle operator response</w:t>
      </w:r>
      <w:r w:rsidR="00F16256" w:rsidRPr="001A7406">
        <w:rPr>
          <w:b/>
          <w:bCs/>
        </w:rPr>
        <w:t xml:space="preserve"> </w:t>
      </w:r>
    </w:p>
    <w:p w14:paraId="2BC62CFC" w14:textId="18093DB4" w:rsidR="001A7406" w:rsidRDefault="003E6C09" w:rsidP="00DC2DCD">
      <w:pPr>
        <w:pStyle w:val="ListParagraph"/>
        <w:numPr>
          <w:ilvl w:val="0"/>
          <w:numId w:val="0"/>
        </w:numPr>
        <w:spacing w:after="160"/>
        <w:ind w:left="1080"/>
        <w:rPr>
          <w:b/>
          <w:bCs/>
        </w:rPr>
      </w:pPr>
      <w:r w:rsidRPr="001A7406">
        <w:rPr>
          <w:b/>
          <w:bCs/>
        </w:rPr>
        <w:t>Level 2 –</w:t>
      </w:r>
      <w:r w:rsidR="001A7406" w:rsidRPr="001A7406">
        <w:rPr>
          <w:b/>
          <w:bCs/>
        </w:rPr>
        <w:t xml:space="preserve"> </w:t>
      </w:r>
      <w:r w:rsidR="00571261">
        <w:rPr>
          <w:b/>
          <w:bCs/>
        </w:rPr>
        <w:t>R</w:t>
      </w:r>
      <w:r w:rsidR="00F16256" w:rsidRPr="001A7406">
        <w:rPr>
          <w:b/>
          <w:bCs/>
        </w:rPr>
        <w:t>egion</w:t>
      </w:r>
      <w:r w:rsidR="0046414F" w:rsidRPr="001A7406">
        <w:rPr>
          <w:b/>
          <w:bCs/>
        </w:rPr>
        <w:t>al</w:t>
      </w:r>
      <w:r w:rsidR="00F16256" w:rsidRPr="001A7406">
        <w:rPr>
          <w:b/>
          <w:bCs/>
        </w:rPr>
        <w:t xml:space="preserve"> </w:t>
      </w:r>
      <w:r w:rsidR="00233A46" w:rsidRPr="001A7406">
        <w:rPr>
          <w:b/>
          <w:bCs/>
        </w:rPr>
        <w:t>response</w:t>
      </w:r>
      <w:r w:rsidR="000B0289" w:rsidRPr="001A7406">
        <w:rPr>
          <w:b/>
          <w:bCs/>
        </w:rPr>
        <w:t xml:space="preserve"> </w:t>
      </w:r>
      <w:r w:rsidR="005C4201" w:rsidRPr="005C4201">
        <w:rPr>
          <w:b/>
          <w:bCs/>
          <w:u w:val="single"/>
        </w:rPr>
        <w:t>or</w:t>
      </w:r>
      <w:r w:rsidR="005C4201">
        <w:rPr>
          <w:b/>
          <w:bCs/>
        </w:rPr>
        <w:t xml:space="preserve"> </w:t>
      </w:r>
      <w:r w:rsidR="001A7406" w:rsidRPr="001A7406">
        <w:rPr>
          <w:b/>
          <w:bCs/>
        </w:rPr>
        <w:t>area-of-operations (</w:t>
      </w:r>
      <w:proofErr w:type="spellStart"/>
      <w:r w:rsidR="001A7406" w:rsidRPr="001A7406">
        <w:rPr>
          <w:b/>
          <w:bCs/>
        </w:rPr>
        <w:t>AoO</w:t>
      </w:r>
      <w:proofErr w:type="spellEnd"/>
      <w:r w:rsidR="001A7406" w:rsidRPr="001A7406">
        <w:rPr>
          <w:b/>
          <w:bCs/>
        </w:rPr>
        <w:t>) response</w:t>
      </w:r>
    </w:p>
    <w:p w14:paraId="33E6355C" w14:textId="3590DB7D" w:rsidR="003E6C09" w:rsidRPr="001A7406" w:rsidRDefault="003E6C09" w:rsidP="00CD42B9">
      <w:pPr>
        <w:pStyle w:val="ListParagraph"/>
        <w:numPr>
          <w:ilvl w:val="0"/>
          <w:numId w:val="0"/>
        </w:numPr>
        <w:spacing w:after="240"/>
        <w:ind w:left="1077"/>
        <w:rPr>
          <w:b/>
          <w:bCs/>
        </w:rPr>
      </w:pPr>
      <w:r w:rsidRPr="001A7406">
        <w:rPr>
          <w:b/>
          <w:bCs/>
        </w:rPr>
        <w:t xml:space="preserve">Level 3 – </w:t>
      </w:r>
      <w:r w:rsidR="00571261">
        <w:rPr>
          <w:b/>
          <w:bCs/>
        </w:rPr>
        <w:t>S</w:t>
      </w:r>
      <w:r w:rsidR="00233A46" w:rsidRPr="001A7406">
        <w:rPr>
          <w:b/>
          <w:bCs/>
        </w:rPr>
        <w:t>tate tier response</w:t>
      </w:r>
      <w:r w:rsidRPr="001A7406">
        <w:rPr>
          <w:b/>
          <w:bCs/>
        </w:rPr>
        <w:t>.</w:t>
      </w:r>
    </w:p>
    <w:p w14:paraId="71700E40" w14:textId="77777777" w:rsidR="003402E3" w:rsidRPr="003402E3" w:rsidRDefault="003402E3" w:rsidP="00DC2DCD">
      <w:pPr>
        <w:pStyle w:val="Heading2"/>
        <w:spacing w:before="360"/>
      </w:pPr>
      <w:bookmarkStart w:id="42" w:name="_Toc77758313"/>
      <w:bookmarkStart w:id="43" w:name="_Hlk73694048"/>
      <w:r w:rsidRPr="003402E3">
        <w:t>Appointment of controllers</w:t>
      </w:r>
      <w:bookmarkEnd w:id="42"/>
    </w:p>
    <w:p w14:paraId="72DF9446" w14:textId="0C5643DA" w:rsidR="003402E3" w:rsidRDefault="003402E3" w:rsidP="00DC2DCD">
      <w:pPr>
        <w:spacing w:after="120"/>
        <w:jc w:val="left"/>
      </w:pPr>
      <w:r>
        <w:t>Persons to perform the role of State Controller, Regional Controller or Area-of-Operations (</w:t>
      </w:r>
      <w:proofErr w:type="spellStart"/>
      <w:r>
        <w:t>AoO</w:t>
      </w:r>
      <w:proofErr w:type="spellEnd"/>
      <w:r>
        <w:t xml:space="preserve">) Controller </w:t>
      </w:r>
      <w:r w:rsidR="0064104B">
        <w:t xml:space="preserve">if required </w:t>
      </w:r>
      <w:r>
        <w:t xml:space="preserve">are to work on behalf of the </w:t>
      </w:r>
      <w:r w:rsidR="00FD582F">
        <w:t xml:space="preserve">Department </w:t>
      </w:r>
      <w:r>
        <w:t>Secretary (as the representative of the Victorian State Government), rather than on behalf of their agency.</w:t>
      </w:r>
    </w:p>
    <w:p w14:paraId="1BA645A3" w14:textId="3D5D52A2" w:rsidR="003402E3" w:rsidRPr="003402E3" w:rsidRDefault="003402E3" w:rsidP="00C206B0">
      <w:pPr>
        <w:pStyle w:val="ListParagraph"/>
      </w:pPr>
      <w:r w:rsidRPr="003402E3">
        <w:t xml:space="preserve">The </w:t>
      </w:r>
      <w:r w:rsidR="00252273">
        <w:t>Department</w:t>
      </w:r>
      <w:r w:rsidR="00B37685">
        <w:t xml:space="preserve"> </w:t>
      </w:r>
      <w:r w:rsidRPr="003402E3">
        <w:t xml:space="preserve">Secretary is to ensure there is </w:t>
      </w:r>
      <w:r w:rsidR="00B56EDB">
        <w:t>an appropriate trained</w:t>
      </w:r>
      <w:r w:rsidR="009A379E">
        <w:t xml:space="preserve">, </w:t>
      </w:r>
      <w:proofErr w:type="gramStart"/>
      <w:r w:rsidR="009A379E">
        <w:t>accredited</w:t>
      </w:r>
      <w:proofErr w:type="gramEnd"/>
      <w:r w:rsidR="00311FA5">
        <w:t xml:space="preserve"> and ex</w:t>
      </w:r>
      <w:r w:rsidR="00036C08">
        <w:t>perience</w:t>
      </w:r>
      <w:r w:rsidR="00C0009F">
        <w:t>d</w:t>
      </w:r>
      <w:r w:rsidR="009A379E">
        <w:t xml:space="preserve"> </w:t>
      </w:r>
      <w:r w:rsidRPr="003402E3">
        <w:t xml:space="preserve">State Controller appointed </w:t>
      </w:r>
      <w:r w:rsidR="004B4EFE">
        <w:t>where required</w:t>
      </w:r>
      <w:r w:rsidRPr="003402E3">
        <w:t xml:space="preserve"> and is to provide the </w:t>
      </w:r>
      <w:r w:rsidR="007A0C27" w:rsidRPr="00516467">
        <w:t>E</w:t>
      </w:r>
      <w:r w:rsidR="007A0C27">
        <w:t>mergency Management Commissioner (</w:t>
      </w:r>
      <w:r w:rsidRPr="003402E3">
        <w:t>EMC</w:t>
      </w:r>
      <w:r w:rsidR="007A0C27">
        <w:t>)</w:t>
      </w:r>
      <w:r w:rsidRPr="003402E3">
        <w:t xml:space="preserve"> with their details.  The S</w:t>
      </w:r>
      <w:r>
        <w:t>tate Controller</w:t>
      </w:r>
      <w:r w:rsidRPr="003402E3">
        <w:t xml:space="preserve"> has all the powers of the control agency officer in charge</w:t>
      </w:r>
      <w:r w:rsidR="005B61DE">
        <w:t xml:space="preserve"> (OIC)</w:t>
      </w:r>
      <w:r w:rsidRPr="003402E3">
        <w:t>.</w:t>
      </w:r>
    </w:p>
    <w:p w14:paraId="54CA447F" w14:textId="28C46E3B" w:rsidR="003402E3" w:rsidRPr="003402E3" w:rsidRDefault="003402E3" w:rsidP="003402E3">
      <w:pPr>
        <w:pStyle w:val="ListParagraph"/>
      </w:pPr>
      <w:r w:rsidRPr="003402E3">
        <w:t xml:space="preserve">The State Controller appoints Regional Controllers as required.   </w:t>
      </w:r>
      <w:r w:rsidRPr="003402E3">
        <w:br/>
        <w:t>The R</w:t>
      </w:r>
      <w:r>
        <w:t>egional Controller</w:t>
      </w:r>
      <w:r w:rsidRPr="003402E3">
        <w:t xml:space="preserve"> has all the powers of the control agency </w:t>
      </w:r>
      <w:r w:rsidR="005B61DE">
        <w:t>OIC</w:t>
      </w:r>
    </w:p>
    <w:p w14:paraId="3E7709D3" w14:textId="2E5955F0" w:rsidR="00822A47" w:rsidRPr="003402E3" w:rsidRDefault="00822A47" w:rsidP="00822A47">
      <w:pPr>
        <w:pStyle w:val="ListParagraph"/>
      </w:pPr>
      <w:r>
        <w:t>T</w:t>
      </w:r>
      <w:r w:rsidR="004448D3">
        <w:t>he State Control</w:t>
      </w:r>
      <w:r w:rsidR="00CE561A">
        <w:t>ler</w:t>
      </w:r>
      <w:r w:rsidR="004448D3">
        <w:t xml:space="preserve"> in consultation </w:t>
      </w:r>
      <w:r w:rsidR="00406B3E">
        <w:t xml:space="preserve">with the </w:t>
      </w:r>
      <w:r w:rsidR="002D1B14">
        <w:t xml:space="preserve">Department Secretary </w:t>
      </w:r>
      <w:r w:rsidR="00E65BF6">
        <w:t xml:space="preserve">may appoint a </w:t>
      </w:r>
      <w:r w:rsidR="005C58E0">
        <w:t xml:space="preserve">Deputy </w:t>
      </w:r>
      <w:r w:rsidR="006339F9">
        <w:t>Sta</w:t>
      </w:r>
      <w:r w:rsidR="00CB40F5">
        <w:t>t</w:t>
      </w:r>
      <w:r w:rsidR="006339F9">
        <w:t>e Contro</w:t>
      </w:r>
      <w:r w:rsidR="00B51A2C">
        <w:t>l</w:t>
      </w:r>
      <w:r w:rsidR="005950C5">
        <w:t>ler</w:t>
      </w:r>
      <w:r w:rsidR="002E3A6E">
        <w:t>/s</w:t>
      </w:r>
      <w:r w:rsidR="00687B55">
        <w:t xml:space="preserve"> as Subject Matter Exper</w:t>
      </w:r>
      <w:r w:rsidR="00F9725B">
        <w:t xml:space="preserve">ts </w:t>
      </w:r>
      <w:r w:rsidR="00811CCA">
        <w:t>to supp</w:t>
      </w:r>
      <w:r w:rsidR="0081737F">
        <w:t>ort the Controller and Response</w:t>
      </w:r>
      <w:r w:rsidR="00687B55">
        <w:t>.</w:t>
      </w:r>
      <w:r w:rsidR="006339F9">
        <w:t xml:space="preserve"> </w:t>
      </w:r>
    </w:p>
    <w:p w14:paraId="6EB2A482" w14:textId="40D131DD" w:rsidR="003402E3" w:rsidRPr="00FB355C" w:rsidRDefault="003402E3" w:rsidP="003402E3">
      <w:pPr>
        <w:pStyle w:val="ListParagraph"/>
      </w:pPr>
      <w:proofErr w:type="spellStart"/>
      <w:r w:rsidRPr="00FB355C">
        <w:t>AoO</w:t>
      </w:r>
      <w:proofErr w:type="spellEnd"/>
      <w:r w:rsidRPr="00FB355C">
        <w:t xml:space="preserve"> Controllers </w:t>
      </w:r>
      <w:r w:rsidR="00B50FEE" w:rsidRPr="00FB355C">
        <w:t xml:space="preserve">if required </w:t>
      </w:r>
      <w:r w:rsidR="00DE3870" w:rsidRPr="00FB355C">
        <w:t xml:space="preserve">will be appointed by the State Controller in consultation with the </w:t>
      </w:r>
      <w:r w:rsidR="00526D05">
        <w:t xml:space="preserve">Department </w:t>
      </w:r>
      <w:r w:rsidR="00DE3870" w:rsidRPr="00FB355C">
        <w:t xml:space="preserve">Secretary. </w:t>
      </w:r>
    </w:p>
    <w:p w14:paraId="565E1067" w14:textId="35DADFB2" w:rsidR="003402E3" w:rsidRPr="003402E3" w:rsidRDefault="003402E3" w:rsidP="003402E3">
      <w:pPr>
        <w:pStyle w:val="ListParagraph"/>
        <w:numPr>
          <w:ilvl w:val="0"/>
          <w:numId w:val="0"/>
        </w:numPr>
        <w:ind w:left="1080"/>
      </w:pPr>
      <w:proofErr w:type="spellStart"/>
      <w:r w:rsidRPr="003402E3">
        <w:t>AoO</w:t>
      </w:r>
      <w:proofErr w:type="spellEnd"/>
      <w:r w:rsidRPr="003402E3">
        <w:t xml:space="preserve"> Controllers may be sourced from transport operators designated as </w:t>
      </w:r>
      <w:r w:rsidR="00571261">
        <w:t>V</w:t>
      </w:r>
      <w:r w:rsidRPr="003402E3">
        <w:t xml:space="preserve">ital </w:t>
      </w:r>
      <w:r w:rsidR="00571261">
        <w:t>C</w:t>
      </w:r>
      <w:r w:rsidRPr="003402E3">
        <w:t xml:space="preserve">ritical </w:t>
      </w:r>
      <w:r w:rsidR="00571261">
        <w:t>I</w:t>
      </w:r>
      <w:r w:rsidRPr="003402E3">
        <w:t>nfrastructure</w:t>
      </w:r>
      <w:r w:rsidR="00ED2B1C">
        <w:t xml:space="preserve"> (VCI)</w:t>
      </w:r>
      <w:r w:rsidRPr="003402E3">
        <w:t xml:space="preserve">.   </w:t>
      </w:r>
    </w:p>
    <w:p w14:paraId="3F4A598B" w14:textId="4D3D1B09" w:rsidR="00E65147" w:rsidRDefault="003402E3" w:rsidP="003402E3">
      <w:pPr>
        <w:jc w:val="left"/>
      </w:pPr>
      <w:r>
        <w:t xml:space="preserve">These persons may be sourced from across the transport sector or broader emergency management sector (with their agreement) and are to be confirmed by the </w:t>
      </w:r>
      <w:r w:rsidR="00705429">
        <w:t>Department</w:t>
      </w:r>
      <w:r>
        <w:t xml:space="preserve"> Secretary</w:t>
      </w:r>
      <w:r w:rsidR="007A0C27">
        <w:t xml:space="preserve"> </w:t>
      </w:r>
      <w:r w:rsidRPr="008915B4">
        <w:t xml:space="preserve">The person to whom control is transferred must agree to the transfer and it must be enacted through an </w:t>
      </w:r>
      <w:r w:rsidR="007A0C27">
        <w:t>I</w:t>
      </w:r>
      <w:r w:rsidRPr="008915B4">
        <w:t xml:space="preserve">nstrument of </w:t>
      </w:r>
      <w:r w:rsidR="007A0C27">
        <w:t>A</w:t>
      </w:r>
      <w:r w:rsidRPr="008915B4">
        <w:t xml:space="preserve">ppointment.  </w:t>
      </w:r>
    </w:p>
    <w:p w14:paraId="59B840D2" w14:textId="40D66A0B" w:rsidR="003402E3" w:rsidRDefault="003402E3" w:rsidP="003402E3">
      <w:pPr>
        <w:jc w:val="left"/>
      </w:pPr>
      <w:r w:rsidRPr="008915B4">
        <w:lastRenderedPageBreak/>
        <w:t xml:space="preserve">The person to whom control is transferred then acquires the powers and responsibilities as specified in the instrument of appointment. Where control is transferred to person or persons from another agency, </w:t>
      </w:r>
      <w:r w:rsidR="000D6584">
        <w:t xml:space="preserve">the </w:t>
      </w:r>
      <w:r w:rsidRPr="008915B4">
        <w:t>D</w:t>
      </w:r>
      <w:r w:rsidR="000D6584">
        <w:t>epartment</w:t>
      </w:r>
      <w:r w:rsidRPr="008915B4">
        <w:t xml:space="preserve"> must supply an experienced </w:t>
      </w:r>
      <w:r w:rsidR="007A0C27">
        <w:t>S</w:t>
      </w:r>
      <w:r w:rsidRPr="008915B4">
        <w:t xml:space="preserve">ubject </w:t>
      </w:r>
      <w:r w:rsidR="007A0C27">
        <w:t>M</w:t>
      </w:r>
      <w:r w:rsidRPr="008915B4">
        <w:t xml:space="preserve">atter </w:t>
      </w:r>
      <w:r w:rsidR="007A0C27">
        <w:t>E</w:t>
      </w:r>
      <w:r w:rsidRPr="008915B4">
        <w:t xml:space="preserve">xpert </w:t>
      </w:r>
      <w:r w:rsidR="007A0C27">
        <w:t xml:space="preserve">(SME) </w:t>
      </w:r>
      <w:r w:rsidRPr="008915B4">
        <w:t>as Deputy Controller.</w:t>
      </w:r>
    </w:p>
    <w:p w14:paraId="0C9B8B8A" w14:textId="316AD8CE" w:rsidR="003402E3" w:rsidRDefault="003402E3" w:rsidP="003402E3">
      <w:pPr>
        <w:jc w:val="left"/>
      </w:pPr>
      <w:r>
        <w:t xml:space="preserve">All persons must be suitably </w:t>
      </w:r>
      <w:r w:rsidR="00DC4A5C">
        <w:t xml:space="preserve">trained, </w:t>
      </w:r>
      <w:proofErr w:type="gramStart"/>
      <w:r w:rsidR="00533EE2">
        <w:t>qualified</w:t>
      </w:r>
      <w:proofErr w:type="gramEnd"/>
      <w:r w:rsidR="0048236D">
        <w:t xml:space="preserve"> and </w:t>
      </w:r>
      <w:r w:rsidR="001905FA">
        <w:t xml:space="preserve">experienced </w:t>
      </w:r>
      <w:r>
        <w:t xml:space="preserve">to perform the </w:t>
      </w:r>
      <w:r w:rsidR="000B5DE2">
        <w:t>role and</w:t>
      </w:r>
      <w:r>
        <w:t xml:space="preserve"> remain current with the Victorian emergency management arrangements.</w:t>
      </w:r>
    </w:p>
    <w:p w14:paraId="4644D90A" w14:textId="7A2C7985" w:rsidR="003402E3" w:rsidRDefault="003402E3" w:rsidP="003402E3">
      <w:r>
        <w:t xml:space="preserve">The </w:t>
      </w:r>
      <w:r w:rsidR="00C16F98">
        <w:t>Department</w:t>
      </w:r>
      <w:r>
        <w:t xml:space="preserve"> Secretary must n</w:t>
      </w:r>
      <w:r w:rsidRPr="00516467">
        <w:t>otify the E</w:t>
      </w:r>
      <w:r w:rsidR="007A0C27">
        <w:t>MC</w:t>
      </w:r>
      <w:r>
        <w:t xml:space="preserve"> </w:t>
      </w:r>
      <w:r w:rsidRPr="00516467">
        <w:t>of the appointment of a State Controller</w:t>
      </w:r>
      <w:r>
        <w:t>.</w:t>
      </w:r>
    </w:p>
    <w:p w14:paraId="2389AC17" w14:textId="35DBF96A" w:rsidR="00782BC7" w:rsidRDefault="00926035" w:rsidP="002E5742">
      <w:pPr>
        <w:pStyle w:val="Heading2"/>
        <w:spacing w:before="360"/>
      </w:pPr>
      <w:bookmarkStart w:id="44" w:name="_Toc77758314"/>
      <w:r>
        <w:t>L</w:t>
      </w:r>
      <w:r w:rsidR="00782BC7">
        <w:t>evel 1</w:t>
      </w:r>
      <w:r w:rsidR="004E21CA">
        <w:t xml:space="preserve"> </w:t>
      </w:r>
      <w:r w:rsidR="0046414F">
        <w:t>–</w:t>
      </w:r>
      <w:r w:rsidR="008B0EF2">
        <w:t xml:space="preserve"> </w:t>
      </w:r>
      <w:r w:rsidR="0046414F">
        <w:t>s</w:t>
      </w:r>
      <w:r w:rsidR="00997620">
        <w:t xml:space="preserve">ingle </w:t>
      </w:r>
      <w:r w:rsidR="00487A24">
        <w:t>operator</w:t>
      </w:r>
      <w:r w:rsidR="00997620">
        <w:t xml:space="preserve"> response</w:t>
      </w:r>
      <w:bookmarkEnd w:id="44"/>
    </w:p>
    <w:p w14:paraId="7F5645F0" w14:textId="6B5D1E1C" w:rsidR="00584785" w:rsidRDefault="00584785" w:rsidP="002E5742">
      <w:pPr>
        <w:spacing w:after="120"/>
      </w:pPr>
      <w:r>
        <w:t xml:space="preserve">Typical Level 1 scenarios </w:t>
      </w:r>
      <w:r w:rsidRPr="00584785">
        <w:t xml:space="preserve">where </w:t>
      </w:r>
      <w:r w:rsidR="00F47196">
        <w:t xml:space="preserve">the </w:t>
      </w:r>
      <w:r w:rsidR="00BE57D7">
        <w:t xml:space="preserve">Department </w:t>
      </w:r>
      <w:r w:rsidR="00435BA1">
        <w:t xml:space="preserve">is </w:t>
      </w:r>
      <w:r w:rsidR="00757A1A">
        <w:t xml:space="preserve">nominally </w:t>
      </w:r>
      <w:r w:rsidR="00435BA1">
        <w:t xml:space="preserve">the </w:t>
      </w:r>
      <w:r w:rsidR="003773A4">
        <w:t>control agency</w:t>
      </w:r>
      <w:r w:rsidR="00A3525B">
        <w:t xml:space="preserve"> </w:t>
      </w:r>
      <w:r w:rsidRPr="00584785">
        <w:t>include</w:t>
      </w:r>
      <w:r w:rsidR="00A3525B">
        <w:t>s</w:t>
      </w:r>
      <w:r w:rsidRPr="00584785">
        <w:t>:</w:t>
      </w:r>
    </w:p>
    <w:p w14:paraId="2BC60625" w14:textId="77777777" w:rsidR="00584785" w:rsidRDefault="00584785" w:rsidP="00584785">
      <w:pPr>
        <w:pStyle w:val="ListParagraph"/>
      </w:pPr>
      <w:r>
        <w:t>cancellation of services</w:t>
      </w:r>
    </w:p>
    <w:p w14:paraId="66E679F4" w14:textId="77777777" w:rsidR="00584785" w:rsidRDefault="00584785" w:rsidP="00584785">
      <w:pPr>
        <w:pStyle w:val="ListParagraph"/>
      </w:pPr>
      <w:r>
        <w:t>rolling stock or network infrastructure faults or emergencies</w:t>
      </w:r>
    </w:p>
    <w:p w14:paraId="32E16E8B" w14:textId="77777777" w:rsidR="00584785" w:rsidRDefault="00584785" w:rsidP="00584785">
      <w:pPr>
        <w:pStyle w:val="ListParagraph"/>
        <w:spacing w:after="240"/>
        <w:ind w:left="1077" w:hanging="357"/>
      </w:pPr>
      <w:r>
        <w:t>minor infrastructure and resource planning issues.</w:t>
      </w:r>
    </w:p>
    <w:p w14:paraId="739BBD1A" w14:textId="08A3A7BD" w:rsidR="00A83828" w:rsidRDefault="00A83828" w:rsidP="00A83828">
      <w:pPr>
        <w:spacing w:after="120"/>
      </w:pPr>
      <w:r>
        <w:t xml:space="preserve">A Level 1 </w:t>
      </w:r>
      <w:r w:rsidR="00457E63">
        <w:t xml:space="preserve">response </w:t>
      </w:r>
      <w:r w:rsidR="008D2004">
        <w:t>involves:</w:t>
      </w:r>
    </w:p>
    <w:p w14:paraId="38B28AFA" w14:textId="66CD3D73" w:rsidR="008D2004" w:rsidRPr="00A83828" w:rsidRDefault="0046414F" w:rsidP="008D2004">
      <w:pPr>
        <w:pStyle w:val="ListParagraph"/>
        <w:ind w:left="1077" w:hanging="357"/>
      </w:pPr>
      <w:r>
        <w:t>r</w:t>
      </w:r>
      <w:r w:rsidR="008D2004">
        <w:t>esponse</w:t>
      </w:r>
      <w:r w:rsidR="008D2004" w:rsidRPr="005B3989">
        <w:t xml:space="preserve"> </w:t>
      </w:r>
      <w:r w:rsidR="008D2004">
        <w:t xml:space="preserve">by a single </w:t>
      </w:r>
      <w:r w:rsidR="00732F5B">
        <w:t xml:space="preserve">public </w:t>
      </w:r>
      <w:r w:rsidR="008D2004">
        <w:t xml:space="preserve">transport </w:t>
      </w:r>
      <w:r w:rsidR="00487A24">
        <w:t>operator</w:t>
      </w:r>
      <w:r w:rsidR="00021784">
        <w:t>. This</w:t>
      </w:r>
      <w:r w:rsidR="008D2004">
        <w:t xml:space="preserve"> may include limited support from other agencies, such as assistance with alternative transport options.</w:t>
      </w:r>
    </w:p>
    <w:p w14:paraId="4AA02AB7" w14:textId="77777777" w:rsidR="00584785" w:rsidRDefault="0046414F" w:rsidP="006A3D38">
      <w:pPr>
        <w:pStyle w:val="ListParagraph"/>
        <w:ind w:left="1077" w:hanging="357"/>
      </w:pPr>
      <w:r>
        <w:t>l</w:t>
      </w:r>
      <w:r w:rsidR="00D60B33">
        <w:t>ittle or no community consequences</w:t>
      </w:r>
    </w:p>
    <w:p w14:paraId="348A6E77" w14:textId="6BB12EE2" w:rsidR="00A83828" w:rsidRDefault="00584785" w:rsidP="00584785">
      <w:pPr>
        <w:pStyle w:val="ListParagraph"/>
        <w:spacing w:after="240"/>
        <w:ind w:left="1077" w:hanging="357"/>
      </w:pPr>
      <w:r>
        <w:t xml:space="preserve">normal resolution </w:t>
      </w:r>
      <w:r w:rsidR="00021784">
        <w:t xml:space="preserve">of services </w:t>
      </w:r>
      <w:r>
        <w:t>within a 4</w:t>
      </w:r>
      <w:r w:rsidR="006A3D38">
        <w:t>-</w:t>
      </w:r>
      <w:r>
        <w:t>hour period</w:t>
      </w:r>
      <w:r w:rsidR="008D2004">
        <w:t>.</w:t>
      </w:r>
    </w:p>
    <w:p w14:paraId="0DB7C3CC" w14:textId="7DFC39D1" w:rsidR="001A7406" w:rsidRDefault="00D60B33" w:rsidP="001A7406">
      <w:r>
        <w:t xml:space="preserve">A </w:t>
      </w:r>
      <w:r w:rsidR="00A12CA2">
        <w:t>Level 1</w:t>
      </w:r>
      <w:r w:rsidR="008205ED">
        <w:t xml:space="preserve"> transport service disruption</w:t>
      </w:r>
      <w:r>
        <w:t xml:space="preserve"> is</w:t>
      </w:r>
      <w:r w:rsidR="008205ED">
        <w:t xml:space="preserve"> </w:t>
      </w:r>
      <w:r w:rsidR="00732F5B">
        <w:t xml:space="preserve">normally </w:t>
      </w:r>
      <w:r w:rsidR="008205ED">
        <w:t xml:space="preserve">managed by </w:t>
      </w:r>
      <w:r w:rsidR="008D2004">
        <w:t>the</w:t>
      </w:r>
      <w:r w:rsidR="008205ED">
        <w:t xml:space="preserve"> </w:t>
      </w:r>
      <w:r w:rsidR="00732F5B">
        <w:t xml:space="preserve">public </w:t>
      </w:r>
      <w:r w:rsidR="008205ED">
        <w:t xml:space="preserve">transport </w:t>
      </w:r>
      <w:r w:rsidR="00487A24">
        <w:t>operator</w:t>
      </w:r>
      <w:r w:rsidR="008205ED">
        <w:t xml:space="preserve"> as part of business-as-usual</w:t>
      </w:r>
      <w:r w:rsidR="005B61DE">
        <w:t xml:space="preserve"> arrangements</w:t>
      </w:r>
      <w:r w:rsidR="00D73C9F">
        <w:t xml:space="preserve">, through the exercise of </w:t>
      </w:r>
      <w:r w:rsidR="008D2004">
        <w:t>its</w:t>
      </w:r>
      <w:r w:rsidR="00D73C9F">
        <w:t xml:space="preserve"> Emergency Management / Security Plan</w:t>
      </w:r>
      <w:r w:rsidR="00E80424">
        <w:t>, in</w:t>
      </w:r>
      <w:r w:rsidR="00141F13">
        <w:t xml:space="preserve"> </w:t>
      </w:r>
      <w:r w:rsidR="00E80424">
        <w:t>consultation with the Department</w:t>
      </w:r>
      <w:r w:rsidR="00732F5B">
        <w:t>.</w:t>
      </w:r>
      <w:r w:rsidR="00D9300C" w:rsidRPr="00D9300C">
        <w:t xml:space="preserve"> </w:t>
      </w:r>
    </w:p>
    <w:bookmarkEnd w:id="43"/>
    <w:p w14:paraId="3AA0DFFA" w14:textId="3A8A6424" w:rsidR="001A7406" w:rsidRDefault="001A7406" w:rsidP="002E5742">
      <w:pPr>
        <w:spacing w:after="120"/>
      </w:pPr>
      <w:r>
        <w:t>M</w:t>
      </w:r>
      <w:r w:rsidRPr="00D9300C">
        <w:t xml:space="preserve">ultiple Level 1 responses </w:t>
      </w:r>
      <w:r>
        <w:t>may occur concurrently</w:t>
      </w:r>
      <w:r w:rsidR="00053D99">
        <w:t>, consequently</w:t>
      </w:r>
      <w:r w:rsidR="00FE2AED">
        <w:t>,</w:t>
      </w:r>
      <w:r w:rsidR="003C490A">
        <w:t xml:space="preserve"> a</w:t>
      </w:r>
      <w:r>
        <w:t xml:space="preserve"> </w:t>
      </w:r>
      <w:r w:rsidR="00584785">
        <w:t xml:space="preserve">Level 2 response </w:t>
      </w:r>
      <w:r w:rsidR="00E54050">
        <w:t xml:space="preserve">and the </w:t>
      </w:r>
      <w:r w:rsidR="00397AEC">
        <w:t xml:space="preserve">activation </w:t>
      </w:r>
      <w:r w:rsidR="00D46BB4">
        <w:t>of the PTCG</w:t>
      </w:r>
      <w:r>
        <w:t xml:space="preserve"> should be </w:t>
      </w:r>
      <w:r w:rsidR="00584785">
        <w:t>considered</w:t>
      </w:r>
      <w:r>
        <w:t xml:space="preserve"> where:</w:t>
      </w:r>
    </w:p>
    <w:p w14:paraId="74603167" w14:textId="5F5D80CB" w:rsidR="00584785" w:rsidRDefault="00584785" w:rsidP="0034232B">
      <w:pPr>
        <w:pStyle w:val="ListParagraph"/>
        <w:numPr>
          <w:ilvl w:val="0"/>
          <w:numId w:val="14"/>
        </w:numPr>
      </w:pPr>
      <w:r>
        <w:t>the incident response is anticipated to last for more than 4 hours, or</w:t>
      </w:r>
    </w:p>
    <w:p w14:paraId="48BD5D06" w14:textId="40D319D2" w:rsidR="001A7406" w:rsidRDefault="001A7406" w:rsidP="0034232B">
      <w:pPr>
        <w:pStyle w:val="ListParagraph"/>
        <w:numPr>
          <w:ilvl w:val="0"/>
          <w:numId w:val="14"/>
        </w:numPr>
      </w:pPr>
      <w:r w:rsidRPr="00DF7FB7">
        <w:t>multiple</w:t>
      </w:r>
      <w:r>
        <w:t xml:space="preserve"> </w:t>
      </w:r>
      <w:r w:rsidR="00DF7FB7">
        <w:t xml:space="preserve">public </w:t>
      </w:r>
      <w:r>
        <w:t>transport operators are using the same support resources/services</w:t>
      </w:r>
      <w:r w:rsidR="00584785">
        <w:t>, or</w:t>
      </w:r>
    </w:p>
    <w:p w14:paraId="206A8BAC" w14:textId="64CCE624" w:rsidR="007F153A" w:rsidRDefault="007F153A" w:rsidP="0034232B">
      <w:pPr>
        <w:pStyle w:val="ListParagraph"/>
        <w:numPr>
          <w:ilvl w:val="0"/>
          <w:numId w:val="14"/>
        </w:numPr>
      </w:pPr>
      <w:r>
        <w:t xml:space="preserve">there is a risk of consequences or impacts </w:t>
      </w:r>
      <w:r w:rsidR="001B0518">
        <w:t>becoming more serious, or</w:t>
      </w:r>
    </w:p>
    <w:p w14:paraId="3DBC964F" w14:textId="2975DAD5" w:rsidR="00CD42B9" w:rsidRDefault="001A7406" w:rsidP="0034232B">
      <w:pPr>
        <w:pStyle w:val="ListParagraph"/>
        <w:numPr>
          <w:ilvl w:val="0"/>
          <w:numId w:val="14"/>
        </w:numPr>
      </w:pPr>
      <w:r>
        <w:t xml:space="preserve">the actions/public communications of multiple </w:t>
      </w:r>
      <w:r w:rsidR="00DF7FB7">
        <w:t xml:space="preserve">public </w:t>
      </w:r>
      <w:r>
        <w:t xml:space="preserve">transport operators need </w:t>
      </w:r>
      <w:r w:rsidR="00584785">
        <w:t xml:space="preserve">to be </w:t>
      </w:r>
      <w:r>
        <w:t>coordinat</w:t>
      </w:r>
      <w:r w:rsidR="00584785">
        <w:t>ed.</w:t>
      </w:r>
      <w:r w:rsidR="00584785">
        <w:br/>
      </w:r>
    </w:p>
    <w:p w14:paraId="1A19C14C" w14:textId="4736F7F0" w:rsidR="00C52CB5" w:rsidRDefault="00CD42B9" w:rsidP="00CD42B9">
      <w:pPr>
        <w:spacing w:after="0"/>
        <w:jc w:val="left"/>
      </w:pPr>
      <w:r>
        <w:br w:type="page"/>
      </w:r>
    </w:p>
    <w:tbl>
      <w:tblPr>
        <w:tblStyle w:val="TableGrid"/>
        <w:tblW w:w="5000" w:type="pct"/>
        <w:tblLook w:val="04A0" w:firstRow="1" w:lastRow="0" w:firstColumn="1" w:lastColumn="0" w:noHBand="0" w:noVBand="1"/>
      </w:tblPr>
      <w:tblGrid>
        <w:gridCol w:w="2126"/>
        <w:gridCol w:w="4422"/>
        <w:gridCol w:w="2506"/>
      </w:tblGrid>
      <w:tr w:rsidR="000C095F" w:rsidRPr="005B3989" w14:paraId="2F3B94B4" w14:textId="77777777" w:rsidTr="00C129BF">
        <w:trPr>
          <w:cantSplit/>
          <w:tblHeader/>
        </w:trPr>
        <w:tc>
          <w:tcPr>
            <w:tcW w:w="1174" w:type="pct"/>
            <w:shd w:val="clear" w:color="auto" w:fill="0070C0"/>
            <w:vAlign w:val="center"/>
          </w:tcPr>
          <w:p w14:paraId="06DF2EB1" w14:textId="77777777" w:rsidR="000C095F" w:rsidRPr="005B3989" w:rsidRDefault="000C095F" w:rsidP="001527EA">
            <w:pPr>
              <w:spacing w:before="80" w:after="80"/>
              <w:rPr>
                <w:b/>
                <w:bCs/>
                <w:color w:val="FFFFFF" w:themeColor="background1"/>
                <w:sz w:val="20"/>
                <w:szCs w:val="20"/>
              </w:rPr>
            </w:pPr>
            <w:r w:rsidRPr="005B3989">
              <w:rPr>
                <w:b/>
                <w:bCs/>
                <w:color w:val="FFFFFF" w:themeColor="background1"/>
                <w:sz w:val="20"/>
                <w:szCs w:val="20"/>
              </w:rPr>
              <w:lastRenderedPageBreak/>
              <w:t>Function</w:t>
            </w:r>
          </w:p>
        </w:tc>
        <w:tc>
          <w:tcPr>
            <w:tcW w:w="2442" w:type="pct"/>
            <w:shd w:val="clear" w:color="auto" w:fill="0070C0"/>
            <w:vAlign w:val="center"/>
          </w:tcPr>
          <w:p w14:paraId="3B0EF58C" w14:textId="77777777" w:rsidR="000C095F" w:rsidRPr="005B3989" w:rsidRDefault="000C095F" w:rsidP="001527EA">
            <w:pPr>
              <w:spacing w:before="80" w:after="80"/>
              <w:rPr>
                <w:b/>
                <w:bCs/>
                <w:color w:val="FFFFFF" w:themeColor="background1"/>
                <w:sz w:val="20"/>
                <w:szCs w:val="20"/>
              </w:rPr>
            </w:pPr>
            <w:r>
              <w:rPr>
                <w:b/>
                <w:bCs/>
                <w:color w:val="FFFFFF" w:themeColor="background1"/>
                <w:sz w:val="20"/>
                <w:szCs w:val="20"/>
              </w:rPr>
              <w:t>Description</w:t>
            </w:r>
          </w:p>
        </w:tc>
        <w:tc>
          <w:tcPr>
            <w:tcW w:w="1384" w:type="pct"/>
            <w:shd w:val="clear" w:color="auto" w:fill="0070C0"/>
            <w:vAlign w:val="center"/>
          </w:tcPr>
          <w:p w14:paraId="47EECD02" w14:textId="77777777" w:rsidR="000C095F" w:rsidRPr="005B3989" w:rsidRDefault="000C095F" w:rsidP="001527EA">
            <w:pPr>
              <w:spacing w:before="80" w:after="80"/>
              <w:jc w:val="left"/>
              <w:rPr>
                <w:b/>
                <w:bCs/>
                <w:color w:val="FFFFFF" w:themeColor="background1"/>
                <w:sz w:val="20"/>
                <w:szCs w:val="20"/>
              </w:rPr>
            </w:pPr>
            <w:r>
              <w:rPr>
                <w:b/>
                <w:bCs/>
                <w:color w:val="FFFFFF" w:themeColor="background1"/>
                <w:sz w:val="20"/>
                <w:szCs w:val="20"/>
              </w:rPr>
              <w:t>Responsible person</w:t>
            </w:r>
          </w:p>
        </w:tc>
      </w:tr>
      <w:tr w:rsidR="00487A24" w14:paraId="3EBAEE93" w14:textId="77777777" w:rsidTr="00AE06CD">
        <w:tc>
          <w:tcPr>
            <w:tcW w:w="1174" w:type="pct"/>
            <w:vAlign w:val="center"/>
          </w:tcPr>
          <w:p w14:paraId="1BC4821A" w14:textId="77777777" w:rsidR="00487A24" w:rsidRPr="005B3989" w:rsidRDefault="00487A24" w:rsidP="001527EA">
            <w:pPr>
              <w:spacing w:before="80" w:after="80"/>
              <w:rPr>
                <w:b/>
                <w:bCs/>
                <w:sz w:val="20"/>
                <w:szCs w:val="20"/>
              </w:rPr>
            </w:pPr>
            <w:r w:rsidRPr="005B3989">
              <w:rPr>
                <w:b/>
                <w:bCs/>
                <w:sz w:val="20"/>
                <w:szCs w:val="20"/>
              </w:rPr>
              <w:t>Command</w:t>
            </w:r>
          </w:p>
        </w:tc>
        <w:tc>
          <w:tcPr>
            <w:tcW w:w="2442" w:type="pct"/>
            <w:vAlign w:val="center"/>
          </w:tcPr>
          <w:p w14:paraId="5CBFE893" w14:textId="77777777" w:rsidR="00487A24" w:rsidRPr="008205ED" w:rsidRDefault="00487A24" w:rsidP="007B3191">
            <w:pPr>
              <w:spacing w:before="80" w:after="80"/>
              <w:jc w:val="left"/>
              <w:rPr>
                <w:sz w:val="20"/>
                <w:szCs w:val="20"/>
              </w:rPr>
            </w:pPr>
            <w:r>
              <w:rPr>
                <w:sz w:val="20"/>
                <w:szCs w:val="20"/>
              </w:rPr>
              <w:t>The agency’s normal supervisory structure applies</w:t>
            </w:r>
          </w:p>
        </w:tc>
        <w:tc>
          <w:tcPr>
            <w:tcW w:w="1384" w:type="pct"/>
            <w:vAlign w:val="center"/>
          </w:tcPr>
          <w:p w14:paraId="494A3408" w14:textId="458BDCE0" w:rsidR="00487A24" w:rsidRDefault="00487A24" w:rsidP="001527EA">
            <w:pPr>
              <w:spacing w:before="80" w:after="80"/>
              <w:jc w:val="left"/>
              <w:rPr>
                <w:sz w:val="20"/>
                <w:szCs w:val="20"/>
              </w:rPr>
            </w:pPr>
            <w:r>
              <w:rPr>
                <w:sz w:val="20"/>
                <w:szCs w:val="20"/>
              </w:rPr>
              <w:t>Site manager</w:t>
            </w:r>
            <w:r w:rsidR="00732F5B">
              <w:rPr>
                <w:sz w:val="20"/>
                <w:szCs w:val="20"/>
              </w:rPr>
              <w:t xml:space="preserve"> - </w:t>
            </w:r>
            <w:r w:rsidR="00C05762">
              <w:rPr>
                <w:sz w:val="20"/>
                <w:szCs w:val="20"/>
              </w:rPr>
              <w:t xml:space="preserve">public </w:t>
            </w:r>
            <w:r>
              <w:rPr>
                <w:sz w:val="20"/>
                <w:szCs w:val="20"/>
              </w:rPr>
              <w:t>transport operator</w:t>
            </w:r>
          </w:p>
        </w:tc>
      </w:tr>
      <w:tr w:rsidR="00902A5A" w14:paraId="2678656A" w14:textId="77777777" w:rsidTr="000C095F">
        <w:tc>
          <w:tcPr>
            <w:tcW w:w="1174" w:type="pct"/>
            <w:vAlign w:val="center"/>
          </w:tcPr>
          <w:p w14:paraId="245F44D0" w14:textId="77777777" w:rsidR="00902A5A" w:rsidRPr="005B3989" w:rsidRDefault="00902A5A" w:rsidP="001527EA">
            <w:pPr>
              <w:spacing w:before="80" w:after="80"/>
              <w:rPr>
                <w:b/>
                <w:bCs/>
                <w:sz w:val="20"/>
                <w:szCs w:val="20"/>
              </w:rPr>
            </w:pPr>
            <w:r w:rsidRPr="005B3989">
              <w:rPr>
                <w:b/>
                <w:bCs/>
                <w:sz w:val="20"/>
                <w:szCs w:val="20"/>
              </w:rPr>
              <w:t>Control</w:t>
            </w:r>
          </w:p>
        </w:tc>
        <w:tc>
          <w:tcPr>
            <w:tcW w:w="2442" w:type="pct"/>
            <w:vAlign w:val="center"/>
          </w:tcPr>
          <w:p w14:paraId="75DF9702" w14:textId="0DB67544" w:rsidR="00902A5A" w:rsidRDefault="00902A5A" w:rsidP="007B3191">
            <w:pPr>
              <w:spacing w:before="80" w:after="80"/>
              <w:jc w:val="left"/>
              <w:rPr>
                <w:sz w:val="20"/>
                <w:szCs w:val="20"/>
              </w:rPr>
            </w:pPr>
            <w:r>
              <w:rPr>
                <w:sz w:val="20"/>
                <w:szCs w:val="20"/>
              </w:rPr>
              <w:t xml:space="preserve">An Incident Controller is only required where multiple agencies are </w:t>
            </w:r>
            <w:r w:rsidR="006D3357">
              <w:rPr>
                <w:sz w:val="20"/>
                <w:szCs w:val="20"/>
              </w:rPr>
              <w:t>involved,</w:t>
            </w:r>
            <w:r w:rsidR="001C7FEC">
              <w:rPr>
                <w:sz w:val="20"/>
                <w:szCs w:val="20"/>
              </w:rPr>
              <w:t xml:space="preserve"> or the impacts or consequences</w:t>
            </w:r>
            <w:r w:rsidR="00036F17">
              <w:rPr>
                <w:sz w:val="20"/>
                <w:szCs w:val="20"/>
              </w:rPr>
              <w:t xml:space="preserve"> may </w:t>
            </w:r>
            <w:r w:rsidR="000D4899">
              <w:rPr>
                <w:sz w:val="20"/>
                <w:szCs w:val="20"/>
              </w:rPr>
              <w:t>significantly escalate</w:t>
            </w:r>
            <w:r>
              <w:rPr>
                <w:sz w:val="20"/>
                <w:szCs w:val="20"/>
              </w:rPr>
              <w:t>.</w:t>
            </w:r>
          </w:p>
          <w:p w14:paraId="1DB11174" w14:textId="77777777" w:rsidR="00902A5A" w:rsidRPr="008205ED" w:rsidRDefault="00902A5A" w:rsidP="007B3191">
            <w:pPr>
              <w:spacing w:before="80" w:after="80"/>
              <w:jc w:val="left"/>
              <w:rPr>
                <w:sz w:val="20"/>
                <w:szCs w:val="20"/>
              </w:rPr>
            </w:pPr>
            <w:r>
              <w:rPr>
                <w:sz w:val="20"/>
                <w:szCs w:val="20"/>
              </w:rPr>
              <w:t xml:space="preserve">The site manager may concurrently perform the </w:t>
            </w:r>
            <w:proofErr w:type="gramStart"/>
            <w:r>
              <w:rPr>
                <w:sz w:val="20"/>
                <w:szCs w:val="20"/>
              </w:rPr>
              <w:t>command and control</w:t>
            </w:r>
            <w:proofErr w:type="gramEnd"/>
            <w:r>
              <w:rPr>
                <w:sz w:val="20"/>
                <w:szCs w:val="20"/>
              </w:rPr>
              <w:t xml:space="preserve"> functions.</w:t>
            </w:r>
          </w:p>
        </w:tc>
        <w:tc>
          <w:tcPr>
            <w:tcW w:w="1384" w:type="pct"/>
            <w:vAlign w:val="center"/>
          </w:tcPr>
          <w:p w14:paraId="2CF74E02" w14:textId="33A34766" w:rsidR="00902A5A" w:rsidRDefault="00902A5A" w:rsidP="001527EA">
            <w:pPr>
              <w:spacing w:before="80" w:after="80"/>
              <w:jc w:val="left"/>
              <w:rPr>
                <w:sz w:val="20"/>
                <w:szCs w:val="20"/>
              </w:rPr>
            </w:pPr>
            <w:r>
              <w:rPr>
                <w:sz w:val="20"/>
                <w:szCs w:val="20"/>
              </w:rPr>
              <w:t>Incident Controller</w:t>
            </w:r>
            <w:r>
              <w:rPr>
                <w:sz w:val="20"/>
                <w:szCs w:val="20"/>
              </w:rPr>
              <w:br/>
              <w:t>(</w:t>
            </w:r>
            <w:r w:rsidR="00306D8A">
              <w:rPr>
                <w:sz w:val="20"/>
                <w:szCs w:val="20"/>
              </w:rPr>
              <w:t xml:space="preserve">public </w:t>
            </w:r>
            <w:r>
              <w:rPr>
                <w:sz w:val="20"/>
                <w:szCs w:val="20"/>
              </w:rPr>
              <w:t>transport operator)</w:t>
            </w:r>
          </w:p>
        </w:tc>
      </w:tr>
      <w:tr w:rsidR="00902A5A" w14:paraId="754C630E" w14:textId="77777777" w:rsidTr="000C095F">
        <w:tc>
          <w:tcPr>
            <w:tcW w:w="1174" w:type="pct"/>
            <w:vAlign w:val="center"/>
          </w:tcPr>
          <w:p w14:paraId="73D7604E" w14:textId="0B5B1AEF" w:rsidR="00902A5A" w:rsidRPr="005B3989" w:rsidRDefault="00902A5A" w:rsidP="001527EA">
            <w:pPr>
              <w:spacing w:before="80" w:after="80"/>
              <w:rPr>
                <w:b/>
                <w:bCs/>
                <w:sz w:val="20"/>
                <w:szCs w:val="20"/>
              </w:rPr>
            </w:pPr>
            <w:r>
              <w:rPr>
                <w:b/>
                <w:bCs/>
                <w:sz w:val="20"/>
                <w:szCs w:val="20"/>
              </w:rPr>
              <w:t>Oversight of control</w:t>
            </w:r>
          </w:p>
        </w:tc>
        <w:tc>
          <w:tcPr>
            <w:tcW w:w="2442" w:type="pct"/>
            <w:vAlign w:val="center"/>
          </w:tcPr>
          <w:p w14:paraId="28969782" w14:textId="77777777" w:rsidR="00902A5A" w:rsidRDefault="00902A5A" w:rsidP="007B3191">
            <w:pPr>
              <w:spacing w:before="80" w:after="80"/>
              <w:jc w:val="left"/>
              <w:rPr>
                <w:sz w:val="20"/>
                <w:szCs w:val="20"/>
              </w:rPr>
            </w:pPr>
            <w:r>
              <w:rPr>
                <w:sz w:val="20"/>
                <w:szCs w:val="20"/>
              </w:rPr>
              <w:t>Oversight of effective control on behalf of DoT as the control agency.</w:t>
            </w:r>
          </w:p>
        </w:tc>
        <w:tc>
          <w:tcPr>
            <w:tcW w:w="1384" w:type="pct"/>
            <w:vAlign w:val="center"/>
          </w:tcPr>
          <w:p w14:paraId="343F23C7" w14:textId="3CC44E30" w:rsidR="00902A5A" w:rsidRDefault="00306D8A" w:rsidP="001527EA">
            <w:pPr>
              <w:spacing w:before="80" w:after="80"/>
              <w:jc w:val="left"/>
              <w:rPr>
                <w:sz w:val="20"/>
                <w:szCs w:val="20"/>
              </w:rPr>
            </w:pPr>
            <w:r>
              <w:rPr>
                <w:sz w:val="20"/>
                <w:szCs w:val="20"/>
              </w:rPr>
              <w:t>Department T</w:t>
            </w:r>
            <w:r w:rsidR="009E0232">
              <w:rPr>
                <w:sz w:val="20"/>
                <w:szCs w:val="20"/>
              </w:rPr>
              <w:t xml:space="preserve">ransport </w:t>
            </w:r>
            <w:r w:rsidR="00385D0C">
              <w:rPr>
                <w:sz w:val="20"/>
                <w:szCs w:val="20"/>
              </w:rPr>
              <w:t xml:space="preserve">Operational </w:t>
            </w:r>
            <w:r w:rsidR="001C4349">
              <w:rPr>
                <w:sz w:val="20"/>
                <w:szCs w:val="20"/>
              </w:rPr>
              <w:t>C</w:t>
            </w:r>
            <w:r w:rsidR="00D81960">
              <w:rPr>
                <w:sz w:val="20"/>
                <w:szCs w:val="20"/>
              </w:rPr>
              <w:t>entre</w:t>
            </w:r>
            <w:r w:rsidR="004E0582">
              <w:rPr>
                <w:sz w:val="20"/>
                <w:szCs w:val="20"/>
              </w:rPr>
              <w:t xml:space="preserve"> supported as required by the Department State Agency </w:t>
            </w:r>
            <w:r w:rsidR="000E0874">
              <w:rPr>
                <w:sz w:val="20"/>
                <w:szCs w:val="20"/>
              </w:rPr>
              <w:t>Commander</w:t>
            </w:r>
          </w:p>
        </w:tc>
      </w:tr>
      <w:tr w:rsidR="000C095F" w14:paraId="4BE2C0C7" w14:textId="77777777" w:rsidTr="000C095F">
        <w:tc>
          <w:tcPr>
            <w:tcW w:w="1174" w:type="pct"/>
            <w:vAlign w:val="center"/>
          </w:tcPr>
          <w:p w14:paraId="0E810128" w14:textId="77777777" w:rsidR="000C095F" w:rsidRPr="005B3989" w:rsidRDefault="000C095F" w:rsidP="001527EA">
            <w:pPr>
              <w:spacing w:before="80" w:after="80"/>
              <w:rPr>
                <w:b/>
                <w:bCs/>
                <w:sz w:val="20"/>
                <w:szCs w:val="20"/>
              </w:rPr>
            </w:pPr>
            <w:r w:rsidRPr="005B3989">
              <w:rPr>
                <w:b/>
                <w:bCs/>
                <w:sz w:val="20"/>
                <w:szCs w:val="20"/>
              </w:rPr>
              <w:t>Coordination</w:t>
            </w:r>
          </w:p>
        </w:tc>
        <w:tc>
          <w:tcPr>
            <w:tcW w:w="2442" w:type="pct"/>
            <w:vAlign w:val="center"/>
          </w:tcPr>
          <w:p w14:paraId="061612C2" w14:textId="77777777" w:rsidR="000C095F" w:rsidRDefault="000C095F" w:rsidP="007B3191">
            <w:pPr>
              <w:spacing w:before="80" w:after="80"/>
              <w:jc w:val="left"/>
              <w:rPr>
                <w:sz w:val="20"/>
                <w:szCs w:val="20"/>
              </w:rPr>
            </w:pPr>
            <w:r>
              <w:rPr>
                <w:sz w:val="20"/>
                <w:szCs w:val="20"/>
              </w:rPr>
              <w:t>Generally, not required.</w:t>
            </w:r>
          </w:p>
          <w:p w14:paraId="17DA4AEF" w14:textId="77777777" w:rsidR="000C095F" w:rsidRPr="008205ED" w:rsidRDefault="000C095F" w:rsidP="007B3191">
            <w:pPr>
              <w:spacing w:before="80" w:after="80"/>
              <w:jc w:val="left"/>
              <w:rPr>
                <w:sz w:val="20"/>
                <w:szCs w:val="20"/>
              </w:rPr>
            </w:pPr>
            <w:r>
              <w:rPr>
                <w:sz w:val="20"/>
                <w:szCs w:val="20"/>
              </w:rPr>
              <w:t>Where required, support resources are sourced from the local area.</w:t>
            </w:r>
          </w:p>
        </w:tc>
        <w:tc>
          <w:tcPr>
            <w:tcW w:w="1384" w:type="pct"/>
            <w:vAlign w:val="center"/>
          </w:tcPr>
          <w:p w14:paraId="2C797DFB" w14:textId="77777777" w:rsidR="000C095F" w:rsidRPr="008205ED" w:rsidRDefault="000C095F" w:rsidP="001527EA">
            <w:pPr>
              <w:spacing w:before="80" w:after="80"/>
              <w:jc w:val="left"/>
              <w:rPr>
                <w:sz w:val="20"/>
                <w:szCs w:val="20"/>
              </w:rPr>
            </w:pPr>
            <w:r>
              <w:rPr>
                <w:sz w:val="20"/>
                <w:szCs w:val="20"/>
              </w:rPr>
              <w:t>Incident Emergency Response Coordinator</w:t>
            </w:r>
            <w:r>
              <w:rPr>
                <w:sz w:val="20"/>
                <w:szCs w:val="20"/>
              </w:rPr>
              <w:br/>
              <w:t>(Victoria Police)</w:t>
            </w:r>
          </w:p>
        </w:tc>
      </w:tr>
      <w:tr w:rsidR="000C095F" w14:paraId="2470CCBA" w14:textId="77777777" w:rsidTr="000C095F">
        <w:tc>
          <w:tcPr>
            <w:tcW w:w="1174" w:type="pct"/>
            <w:vAlign w:val="center"/>
          </w:tcPr>
          <w:p w14:paraId="550A6DC8" w14:textId="77777777" w:rsidR="000C095F" w:rsidRPr="005B3989" w:rsidRDefault="000C095F" w:rsidP="001527EA">
            <w:pPr>
              <w:spacing w:before="80" w:after="80"/>
              <w:rPr>
                <w:b/>
                <w:bCs/>
                <w:sz w:val="20"/>
                <w:szCs w:val="20"/>
              </w:rPr>
            </w:pPr>
            <w:r w:rsidRPr="005B3989">
              <w:rPr>
                <w:b/>
                <w:bCs/>
                <w:sz w:val="20"/>
                <w:szCs w:val="20"/>
              </w:rPr>
              <w:t>Communication</w:t>
            </w:r>
          </w:p>
        </w:tc>
        <w:tc>
          <w:tcPr>
            <w:tcW w:w="2442" w:type="pct"/>
            <w:vAlign w:val="center"/>
          </w:tcPr>
          <w:p w14:paraId="0C22632F" w14:textId="77777777" w:rsidR="000C095F" w:rsidRPr="008205ED" w:rsidRDefault="000C095F" w:rsidP="007B3191">
            <w:pPr>
              <w:spacing w:before="80" w:after="80"/>
              <w:jc w:val="left"/>
              <w:rPr>
                <w:sz w:val="20"/>
                <w:szCs w:val="20"/>
              </w:rPr>
            </w:pPr>
            <w:r>
              <w:rPr>
                <w:sz w:val="20"/>
                <w:szCs w:val="20"/>
              </w:rPr>
              <w:t>Advice to passengers</w:t>
            </w:r>
            <w:r w:rsidRPr="00C52CB5">
              <w:rPr>
                <w:sz w:val="20"/>
                <w:szCs w:val="20"/>
              </w:rPr>
              <w:t xml:space="preserve"> of network disruptions and advice on alternate travel options</w:t>
            </w:r>
          </w:p>
        </w:tc>
        <w:tc>
          <w:tcPr>
            <w:tcW w:w="1384" w:type="pct"/>
            <w:vAlign w:val="center"/>
          </w:tcPr>
          <w:p w14:paraId="1E43A72B" w14:textId="7A3BFA10" w:rsidR="000C095F" w:rsidRPr="008205ED" w:rsidRDefault="003130C6" w:rsidP="001527EA">
            <w:pPr>
              <w:spacing w:before="80" w:after="80"/>
              <w:jc w:val="left"/>
              <w:rPr>
                <w:sz w:val="20"/>
                <w:szCs w:val="20"/>
              </w:rPr>
            </w:pPr>
            <w:r>
              <w:rPr>
                <w:sz w:val="20"/>
                <w:szCs w:val="20"/>
              </w:rPr>
              <w:t xml:space="preserve">Public </w:t>
            </w:r>
            <w:r w:rsidR="0034748E">
              <w:rPr>
                <w:sz w:val="20"/>
                <w:szCs w:val="20"/>
              </w:rPr>
              <w:t xml:space="preserve">transport operators </w:t>
            </w:r>
            <w:r w:rsidR="000C095F">
              <w:rPr>
                <w:sz w:val="20"/>
                <w:szCs w:val="20"/>
              </w:rPr>
              <w:t>S</w:t>
            </w:r>
            <w:r w:rsidR="000C095F" w:rsidRPr="00A12CA2">
              <w:rPr>
                <w:sz w:val="20"/>
                <w:szCs w:val="20"/>
              </w:rPr>
              <w:t>ite manager</w:t>
            </w:r>
            <w:r w:rsidR="000C095F">
              <w:rPr>
                <w:sz w:val="20"/>
                <w:szCs w:val="20"/>
              </w:rPr>
              <w:t xml:space="preserve"> / Incident Controller</w:t>
            </w:r>
          </w:p>
        </w:tc>
      </w:tr>
      <w:tr w:rsidR="000C095F" w14:paraId="01826682" w14:textId="77777777" w:rsidTr="000C095F">
        <w:tc>
          <w:tcPr>
            <w:tcW w:w="1174" w:type="pct"/>
            <w:vAlign w:val="center"/>
          </w:tcPr>
          <w:p w14:paraId="166AC694" w14:textId="77777777" w:rsidR="000C095F" w:rsidRPr="005B3989" w:rsidRDefault="000C095F" w:rsidP="001527EA">
            <w:pPr>
              <w:spacing w:before="80" w:after="80"/>
              <w:rPr>
                <w:b/>
                <w:bCs/>
                <w:sz w:val="20"/>
                <w:szCs w:val="20"/>
              </w:rPr>
            </w:pPr>
            <w:r w:rsidRPr="005B3989">
              <w:rPr>
                <w:b/>
                <w:bCs/>
                <w:sz w:val="20"/>
                <w:szCs w:val="20"/>
              </w:rPr>
              <w:t>Consequence management</w:t>
            </w:r>
          </w:p>
        </w:tc>
        <w:tc>
          <w:tcPr>
            <w:tcW w:w="2442" w:type="pct"/>
            <w:vAlign w:val="center"/>
          </w:tcPr>
          <w:p w14:paraId="1950C86D" w14:textId="77777777" w:rsidR="000C095F" w:rsidRPr="008205ED" w:rsidRDefault="000C095F" w:rsidP="007B3191">
            <w:pPr>
              <w:spacing w:before="80" w:after="80"/>
              <w:jc w:val="left"/>
              <w:rPr>
                <w:sz w:val="20"/>
                <w:szCs w:val="20"/>
              </w:rPr>
            </w:pPr>
            <w:r w:rsidRPr="00A12CA2">
              <w:rPr>
                <w:sz w:val="20"/>
                <w:szCs w:val="20"/>
              </w:rPr>
              <w:t>Minimal customer</w:t>
            </w:r>
            <w:r>
              <w:rPr>
                <w:sz w:val="20"/>
                <w:szCs w:val="20"/>
              </w:rPr>
              <w:t xml:space="preserve">, </w:t>
            </w:r>
            <w:r w:rsidRPr="00A12CA2">
              <w:rPr>
                <w:sz w:val="20"/>
                <w:szCs w:val="20"/>
              </w:rPr>
              <w:t>public</w:t>
            </w:r>
            <w:r>
              <w:rPr>
                <w:sz w:val="20"/>
                <w:szCs w:val="20"/>
              </w:rPr>
              <w:t xml:space="preserve"> or </w:t>
            </w:r>
            <w:r w:rsidRPr="00C52CB5">
              <w:rPr>
                <w:sz w:val="20"/>
                <w:szCs w:val="20"/>
              </w:rPr>
              <w:t>infrastructure</w:t>
            </w:r>
            <w:r>
              <w:rPr>
                <w:sz w:val="20"/>
                <w:szCs w:val="20"/>
              </w:rPr>
              <w:t xml:space="preserve"> impact.</w:t>
            </w:r>
          </w:p>
        </w:tc>
        <w:tc>
          <w:tcPr>
            <w:tcW w:w="1384" w:type="pct"/>
            <w:vAlign w:val="center"/>
          </w:tcPr>
          <w:p w14:paraId="4B25BAF7" w14:textId="16C16C33" w:rsidR="000C095F" w:rsidRPr="008205ED" w:rsidRDefault="00C05762" w:rsidP="001527EA">
            <w:pPr>
              <w:spacing w:before="80" w:after="80"/>
              <w:jc w:val="left"/>
              <w:rPr>
                <w:sz w:val="20"/>
                <w:szCs w:val="20"/>
              </w:rPr>
            </w:pPr>
            <w:r>
              <w:rPr>
                <w:sz w:val="20"/>
                <w:szCs w:val="20"/>
              </w:rPr>
              <w:t xml:space="preserve">Public </w:t>
            </w:r>
            <w:r w:rsidR="0034748E">
              <w:rPr>
                <w:sz w:val="20"/>
                <w:szCs w:val="20"/>
              </w:rPr>
              <w:t>t</w:t>
            </w:r>
            <w:r>
              <w:rPr>
                <w:sz w:val="20"/>
                <w:szCs w:val="20"/>
              </w:rPr>
              <w:t xml:space="preserve">ransport </w:t>
            </w:r>
            <w:r w:rsidR="0034748E">
              <w:rPr>
                <w:sz w:val="20"/>
                <w:szCs w:val="20"/>
              </w:rPr>
              <w:t>o</w:t>
            </w:r>
            <w:r w:rsidR="00732F5B">
              <w:rPr>
                <w:sz w:val="20"/>
                <w:szCs w:val="20"/>
              </w:rPr>
              <w:t xml:space="preserve">perator </w:t>
            </w:r>
            <w:r>
              <w:rPr>
                <w:sz w:val="20"/>
                <w:szCs w:val="20"/>
              </w:rPr>
              <w:t>s</w:t>
            </w:r>
            <w:r w:rsidR="000C095F" w:rsidRPr="00A12CA2">
              <w:rPr>
                <w:sz w:val="20"/>
                <w:szCs w:val="20"/>
              </w:rPr>
              <w:t>ite manager</w:t>
            </w:r>
            <w:r w:rsidR="000C095F">
              <w:rPr>
                <w:sz w:val="20"/>
                <w:szCs w:val="20"/>
              </w:rPr>
              <w:t xml:space="preserve"> / Incident Controller</w:t>
            </w:r>
          </w:p>
        </w:tc>
      </w:tr>
      <w:tr w:rsidR="000C095F" w14:paraId="21A87C6E" w14:textId="77777777" w:rsidTr="000C095F">
        <w:tc>
          <w:tcPr>
            <w:tcW w:w="1174" w:type="pct"/>
            <w:vAlign w:val="center"/>
          </w:tcPr>
          <w:p w14:paraId="02A3355D" w14:textId="77777777" w:rsidR="000C095F" w:rsidRPr="005B3989" w:rsidRDefault="000C095F" w:rsidP="001527EA">
            <w:pPr>
              <w:spacing w:before="80" w:after="80"/>
              <w:rPr>
                <w:b/>
                <w:bCs/>
                <w:sz w:val="20"/>
                <w:szCs w:val="20"/>
              </w:rPr>
            </w:pPr>
            <w:r>
              <w:rPr>
                <w:b/>
                <w:bCs/>
                <w:sz w:val="20"/>
                <w:szCs w:val="20"/>
              </w:rPr>
              <w:t>Relief</w:t>
            </w:r>
          </w:p>
        </w:tc>
        <w:tc>
          <w:tcPr>
            <w:tcW w:w="2442" w:type="pct"/>
            <w:vAlign w:val="center"/>
          </w:tcPr>
          <w:p w14:paraId="4A42E3BD" w14:textId="77777777" w:rsidR="000C095F" w:rsidRDefault="000C095F" w:rsidP="007B3191">
            <w:pPr>
              <w:spacing w:before="80" w:after="80"/>
              <w:jc w:val="left"/>
              <w:rPr>
                <w:sz w:val="20"/>
                <w:szCs w:val="20"/>
              </w:rPr>
            </w:pPr>
            <w:r>
              <w:rPr>
                <w:sz w:val="20"/>
                <w:szCs w:val="20"/>
              </w:rPr>
              <w:t>Information and support to customers</w:t>
            </w:r>
            <w:r w:rsidR="007F60FB">
              <w:rPr>
                <w:sz w:val="20"/>
                <w:szCs w:val="20"/>
              </w:rPr>
              <w:t>, where required</w:t>
            </w:r>
          </w:p>
        </w:tc>
        <w:tc>
          <w:tcPr>
            <w:tcW w:w="1384" w:type="pct"/>
            <w:vAlign w:val="center"/>
          </w:tcPr>
          <w:p w14:paraId="03279C6C" w14:textId="04718248" w:rsidR="000C095F" w:rsidRDefault="00757A1A" w:rsidP="001527EA">
            <w:pPr>
              <w:spacing w:before="80" w:after="80"/>
              <w:jc w:val="left"/>
              <w:rPr>
                <w:sz w:val="20"/>
                <w:szCs w:val="20"/>
              </w:rPr>
            </w:pPr>
            <w:r>
              <w:rPr>
                <w:sz w:val="20"/>
                <w:szCs w:val="20"/>
              </w:rPr>
              <w:t xml:space="preserve">Public Transport Operators </w:t>
            </w:r>
          </w:p>
        </w:tc>
      </w:tr>
      <w:tr w:rsidR="000C095F" w14:paraId="1B3FC1AF" w14:textId="77777777" w:rsidTr="000C095F">
        <w:tc>
          <w:tcPr>
            <w:tcW w:w="1174" w:type="pct"/>
            <w:vAlign w:val="center"/>
          </w:tcPr>
          <w:p w14:paraId="57BA4D59" w14:textId="77777777" w:rsidR="000C095F" w:rsidRPr="005B3989" w:rsidRDefault="000C095F" w:rsidP="001527EA">
            <w:pPr>
              <w:spacing w:before="80" w:after="80"/>
              <w:jc w:val="left"/>
              <w:rPr>
                <w:b/>
                <w:bCs/>
                <w:sz w:val="20"/>
                <w:szCs w:val="20"/>
              </w:rPr>
            </w:pPr>
            <w:r>
              <w:rPr>
                <w:b/>
                <w:bCs/>
                <w:sz w:val="20"/>
                <w:szCs w:val="20"/>
              </w:rPr>
              <w:t>Support to the controller</w:t>
            </w:r>
          </w:p>
        </w:tc>
        <w:tc>
          <w:tcPr>
            <w:tcW w:w="2442" w:type="pct"/>
            <w:vAlign w:val="center"/>
          </w:tcPr>
          <w:p w14:paraId="21362175" w14:textId="77777777" w:rsidR="000C095F" w:rsidRPr="008205ED" w:rsidRDefault="000C095F" w:rsidP="007B3191">
            <w:pPr>
              <w:spacing w:before="80" w:after="80"/>
              <w:jc w:val="left"/>
              <w:rPr>
                <w:sz w:val="20"/>
                <w:szCs w:val="20"/>
              </w:rPr>
            </w:pPr>
            <w:r>
              <w:rPr>
                <w:sz w:val="20"/>
                <w:szCs w:val="20"/>
              </w:rPr>
              <w:t>Support to the site manager / Incident Controller (e.g., assistance with communications, provision of relief etc)</w:t>
            </w:r>
          </w:p>
        </w:tc>
        <w:tc>
          <w:tcPr>
            <w:tcW w:w="1384" w:type="pct"/>
            <w:vAlign w:val="center"/>
          </w:tcPr>
          <w:p w14:paraId="34AE3BFA" w14:textId="441A930C" w:rsidR="000C095F" w:rsidRPr="008205ED" w:rsidRDefault="00C0676A" w:rsidP="001527EA">
            <w:pPr>
              <w:spacing w:before="80" w:after="80"/>
              <w:jc w:val="left"/>
              <w:rPr>
                <w:sz w:val="20"/>
                <w:szCs w:val="20"/>
              </w:rPr>
            </w:pPr>
            <w:r>
              <w:rPr>
                <w:sz w:val="20"/>
                <w:szCs w:val="20"/>
              </w:rPr>
              <w:t xml:space="preserve">Normal </w:t>
            </w:r>
            <w:r w:rsidR="0034748E">
              <w:rPr>
                <w:sz w:val="20"/>
                <w:szCs w:val="20"/>
              </w:rPr>
              <w:t>p</w:t>
            </w:r>
            <w:r>
              <w:rPr>
                <w:sz w:val="20"/>
                <w:szCs w:val="20"/>
              </w:rPr>
              <w:t xml:space="preserve">ublic </w:t>
            </w:r>
            <w:r w:rsidR="0034748E">
              <w:rPr>
                <w:sz w:val="20"/>
                <w:szCs w:val="20"/>
              </w:rPr>
              <w:t>t</w:t>
            </w:r>
            <w:r w:rsidR="000C095F">
              <w:rPr>
                <w:sz w:val="20"/>
                <w:szCs w:val="20"/>
              </w:rPr>
              <w:t xml:space="preserve">ransport </w:t>
            </w:r>
            <w:r w:rsidR="0034748E">
              <w:rPr>
                <w:sz w:val="20"/>
                <w:szCs w:val="20"/>
              </w:rPr>
              <w:t>o</w:t>
            </w:r>
            <w:r w:rsidR="00487A24">
              <w:rPr>
                <w:sz w:val="20"/>
                <w:szCs w:val="20"/>
              </w:rPr>
              <w:t>perator</w:t>
            </w:r>
            <w:r w:rsidR="000C095F">
              <w:rPr>
                <w:sz w:val="20"/>
                <w:szCs w:val="20"/>
              </w:rPr>
              <w:t xml:space="preserve"> business support functions</w:t>
            </w:r>
          </w:p>
        </w:tc>
      </w:tr>
      <w:tr w:rsidR="000C095F" w14:paraId="5A137DA2" w14:textId="77777777" w:rsidTr="000C095F">
        <w:tc>
          <w:tcPr>
            <w:tcW w:w="1174" w:type="pct"/>
            <w:vAlign w:val="center"/>
          </w:tcPr>
          <w:p w14:paraId="77F62492" w14:textId="77777777" w:rsidR="000C095F" w:rsidRPr="005B3989" w:rsidRDefault="000C095F" w:rsidP="001527EA">
            <w:pPr>
              <w:spacing w:before="80" w:after="80"/>
              <w:rPr>
                <w:b/>
                <w:bCs/>
                <w:sz w:val="20"/>
                <w:szCs w:val="20"/>
              </w:rPr>
            </w:pPr>
            <w:r w:rsidRPr="005B3989">
              <w:rPr>
                <w:b/>
                <w:bCs/>
                <w:sz w:val="20"/>
                <w:szCs w:val="20"/>
              </w:rPr>
              <w:t>Notification</w:t>
            </w:r>
          </w:p>
        </w:tc>
        <w:tc>
          <w:tcPr>
            <w:tcW w:w="2442" w:type="pct"/>
            <w:vAlign w:val="center"/>
          </w:tcPr>
          <w:p w14:paraId="38E5F89D" w14:textId="2739870B" w:rsidR="000C095F" w:rsidRPr="008205ED" w:rsidRDefault="000C095F" w:rsidP="007B3191">
            <w:pPr>
              <w:spacing w:before="80" w:after="80"/>
              <w:jc w:val="left"/>
              <w:rPr>
                <w:sz w:val="20"/>
                <w:szCs w:val="20"/>
              </w:rPr>
            </w:pPr>
            <w:r>
              <w:rPr>
                <w:sz w:val="20"/>
                <w:szCs w:val="20"/>
              </w:rPr>
              <w:t xml:space="preserve">Notification </w:t>
            </w:r>
            <w:r w:rsidR="008D2004">
              <w:rPr>
                <w:sz w:val="20"/>
                <w:szCs w:val="20"/>
              </w:rPr>
              <w:t>to DoT</w:t>
            </w:r>
            <w:r>
              <w:rPr>
                <w:sz w:val="20"/>
                <w:szCs w:val="20"/>
              </w:rPr>
              <w:t xml:space="preserve"> and </w:t>
            </w:r>
            <w:r w:rsidRPr="00A12CA2">
              <w:rPr>
                <w:sz w:val="20"/>
                <w:szCs w:val="20"/>
              </w:rPr>
              <w:t>subsequent updates and eventual ALL CLEAR via standard communication tool (</w:t>
            </w:r>
            <w:proofErr w:type="gramStart"/>
            <w:r w:rsidRPr="00A12CA2">
              <w:rPr>
                <w:sz w:val="20"/>
                <w:szCs w:val="20"/>
              </w:rPr>
              <w:t>i.e.</w:t>
            </w:r>
            <w:proofErr w:type="gramEnd"/>
            <w:r w:rsidRPr="00A12CA2">
              <w:rPr>
                <w:sz w:val="20"/>
                <w:szCs w:val="20"/>
              </w:rPr>
              <w:t xml:space="preserve"> SMS</w:t>
            </w:r>
            <w:r w:rsidR="00757A1A">
              <w:rPr>
                <w:sz w:val="20"/>
                <w:szCs w:val="20"/>
              </w:rPr>
              <w:t xml:space="preserve"> or similar</w:t>
            </w:r>
            <w:r w:rsidRPr="00A12CA2">
              <w:rPr>
                <w:sz w:val="20"/>
                <w:szCs w:val="20"/>
              </w:rPr>
              <w:t>).</w:t>
            </w:r>
          </w:p>
        </w:tc>
        <w:tc>
          <w:tcPr>
            <w:tcW w:w="1384" w:type="pct"/>
            <w:vAlign w:val="center"/>
          </w:tcPr>
          <w:p w14:paraId="697F7760" w14:textId="11D26F07" w:rsidR="000C095F" w:rsidRPr="008205ED" w:rsidRDefault="00C05762" w:rsidP="001527EA">
            <w:pPr>
              <w:spacing w:before="80" w:after="80"/>
              <w:jc w:val="left"/>
              <w:rPr>
                <w:sz w:val="20"/>
                <w:szCs w:val="20"/>
              </w:rPr>
            </w:pPr>
            <w:r>
              <w:rPr>
                <w:sz w:val="20"/>
                <w:szCs w:val="20"/>
              </w:rPr>
              <w:t xml:space="preserve">Public </w:t>
            </w:r>
            <w:r w:rsidR="0034748E">
              <w:rPr>
                <w:sz w:val="20"/>
                <w:szCs w:val="20"/>
              </w:rPr>
              <w:t>t</w:t>
            </w:r>
            <w:r>
              <w:rPr>
                <w:sz w:val="20"/>
                <w:szCs w:val="20"/>
              </w:rPr>
              <w:t xml:space="preserve">ransport </w:t>
            </w:r>
            <w:r w:rsidR="0034748E">
              <w:rPr>
                <w:sz w:val="20"/>
                <w:szCs w:val="20"/>
              </w:rPr>
              <w:t>o</w:t>
            </w:r>
            <w:r>
              <w:rPr>
                <w:sz w:val="20"/>
                <w:szCs w:val="20"/>
              </w:rPr>
              <w:t>perator</w:t>
            </w:r>
            <w:r w:rsidR="00AD5F85">
              <w:rPr>
                <w:sz w:val="20"/>
                <w:szCs w:val="20"/>
              </w:rPr>
              <w:t xml:space="preserve"> </w:t>
            </w:r>
            <w:r w:rsidR="000C095F">
              <w:rPr>
                <w:sz w:val="20"/>
                <w:szCs w:val="20"/>
              </w:rPr>
              <w:t>S</w:t>
            </w:r>
            <w:r w:rsidR="000C095F" w:rsidRPr="00A12CA2">
              <w:rPr>
                <w:sz w:val="20"/>
                <w:szCs w:val="20"/>
              </w:rPr>
              <w:t>ite manager</w:t>
            </w:r>
            <w:r w:rsidR="000C095F">
              <w:rPr>
                <w:sz w:val="20"/>
                <w:szCs w:val="20"/>
              </w:rPr>
              <w:t xml:space="preserve"> / Incident Controller</w:t>
            </w:r>
          </w:p>
        </w:tc>
      </w:tr>
      <w:tr w:rsidR="000C095F" w14:paraId="05662241" w14:textId="77777777" w:rsidTr="000C095F">
        <w:tc>
          <w:tcPr>
            <w:tcW w:w="1174" w:type="pct"/>
            <w:vAlign w:val="center"/>
          </w:tcPr>
          <w:p w14:paraId="38C78EF0" w14:textId="77777777" w:rsidR="000C095F" w:rsidRPr="005B3989" w:rsidRDefault="000C095F" w:rsidP="001527EA">
            <w:pPr>
              <w:spacing w:before="80" w:after="80"/>
              <w:rPr>
                <w:b/>
                <w:bCs/>
                <w:sz w:val="20"/>
                <w:szCs w:val="20"/>
              </w:rPr>
            </w:pPr>
            <w:r>
              <w:rPr>
                <w:b/>
                <w:bCs/>
                <w:sz w:val="20"/>
                <w:szCs w:val="20"/>
              </w:rPr>
              <w:t>Recovery</w:t>
            </w:r>
          </w:p>
        </w:tc>
        <w:tc>
          <w:tcPr>
            <w:tcW w:w="2442" w:type="pct"/>
            <w:vAlign w:val="center"/>
          </w:tcPr>
          <w:p w14:paraId="5AC353EB" w14:textId="77777777" w:rsidR="000C095F" w:rsidRDefault="000C095F" w:rsidP="007B3191">
            <w:pPr>
              <w:spacing w:before="80" w:after="80"/>
              <w:jc w:val="left"/>
              <w:rPr>
                <w:sz w:val="20"/>
                <w:szCs w:val="20"/>
              </w:rPr>
            </w:pPr>
            <w:r>
              <w:rPr>
                <w:sz w:val="20"/>
                <w:szCs w:val="20"/>
              </w:rPr>
              <w:t>Restoration of normal services.</w:t>
            </w:r>
          </w:p>
        </w:tc>
        <w:tc>
          <w:tcPr>
            <w:tcW w:w="1384" w:type="pct"/>
            <w:vAlign w:val="center"/>
          </w:tcPr>
          <w:p w14:paraId="12774A32" w14:textId="12501032" w:rsidR="000C095F" w:rsidRDefault="00682867" w:rsidP="001527EA">
            <w:pPr>
              <w:spacing w:before="80" w:after="80"/>
              <w:jc w:val="left"/>
              <w:rPr>
                <w:sz w:val="20"/>
                <w:szCs w:val="20"/>
              </w:rPr>
            </w:pPr>
            <w:r>
              <w:rPr>
                <w:sz w:val="20"/>
                <w:szCs w:val="20"/>
              </w:rPr>
              <w:t xml:space="preserve">Public </w:t>
            </w:r>
            <w:r w:rsidR="0034748E">
              <w:rPr>
                <w:sz w:val="20"/>
                <w:szCs w:val="20"/>
              </w:rPr>
              <w:t>t</w:t>
            </w:r>
            <w:r>
              <w:rPr>
                <w:sz w:val="20"/>
                <w:szCs w:val="20"/>
              </w:rPr>
              <w:t xml:space="preserve">ransport </w:t>
            </w:r>
            <w:r w:rsidR="0034748E">
              <w:rPr>
                <w:sz w:val="20"/>
                <w:szCs w:val="20"/>
              </w:rPr>
              <w:t>o</w:t>
            </w:r>
            <w:r>
              <w:rPr>
                <w:sz w:val="20"/>
                <w:szCs w:val="20"/>
              </w:rPr>
              <w:t xml:space="preserve">perator </w:t>
            </w:r>
            <w:r w:rsidR="000C095F" w:rsidRPr="00A83828">
              <w:rPr>
                <w:sz w:val="20"/>
                <w:szCs w:val="20"/>
              </w:rPr>
              <w:t>Site manager / Incident Controller</w:t>
            </w:r>
          </w:p>
        </w:tc>
      </w:tr>
    </w:tbl>
    <w:p w14:paraId="419D9486" w14:textId="35621502" w:rsidR="005B653B" w:rsidRPr="002E2C53" w:rsidRDefault="005B653B" w:rsidP="001527EA">
      <w:pPr>
        <w:spacing w:after="80"/>
        <w:rPr>
          <w:rFonts w:eastAsiaTheme="majorEastAsia"/>
        </w:rPr>
      </w:pPr>
      <w:r>
        <w:rPr>
          <w:rFonts w:eastAsiaTheme="majorEastAsia"/>
        </w:rPr>
        <w:br/>
        <w:t>E</w:t>
      </w:r>
      <w:r w:rsidRPr="002E2C53">
        <w:rPr>
          <w:rFonts w:eastAsiaTheme="majorEastAsia"/>
        </w:rPr>
        <w:t>ach</w:t>
      </w:r>
      <w:r>
        <w:rPr>
          <w:rFonts w:eastAsiaTheme="majorEastAsia"/>
        </w:rPr>
        <w:t xml:space="preserve"> </w:t>
      </w:r>
      <w:r w:rsidR="00B27336">
        <w:rPr>
          <w:rFonts w:eastAsiaTheme="majorEastAsia"/>
        </w:rPr>
        <w:t>public</w:t>
      </w:r>
      <w:r>
        <w:rPr>
          <w:rFonts w:eastAsiaTheme="majorEastAsia"/>
        </w:rPr>
        <w:t xml:space="preserve"> transport operator is required to</w:t>
      </w:r>
      <w:r w:rsidRPr="002E2C53">
        <w:rPr>
          <w:rFonts w:eastAsiaTheme="majorEastAsia"/>
        </w:rPr>
        <w:t xml:space="preserve"> </w:t>
      </w:r>
      <w:r>
        <w:rPr>
          <w:rFonts w:eastAsiaTheme="majorEastAsia"/>
        </w:rPr>
        <w:t>provide the following</w:t>
      </w:r>
      <w:r w:rsidRPr="002E2C53">
        <w:rPr>
          <w:rFonts w:eastAsiaTheme="majorEastAsia"/>
        </w:rPr>
        <w:t xml:space="preserve"> information to the community</w:t>
      </w:r>
      <w:r w:rsidR="00F24F2B">
        <w:rPr>
          <w:rFonts w:eastAsiaTheme="majorEastAsia"/>
        </w:rPr>
        <w:t xml:space="preserve"> and DoT</w:t>
      </w:r>
      <w:r>
        <w:rPr>
          <w:rFonts w:eastAsiaTheme="majorEastAsia"/>
        </w:rPr>
        <w:t>:</w:t>
      </w:r>
    </w:p>
    <w:p w14:paraId="5557A28F" w14:textId="77777777" w:rsidR="005B653B" w:rsidRDefault="005B653B" w:rsidP="005B653B">
      <w:pPr>
        <w:pStyle w:val="ListParagraph"/>
        <w:spacing w:after="80"/>
        <w:rPr>
          <w:rFonts w:eastAsiaTheme="majorEastAsia"/>
        </w:rPr>
      </w:pPr>
      <w:r>
        <w:rPr>
          <w:rFonts w:eastAsiaTheme="majorEastAsia"/>
        </w:rPr>
        <w:t>n</w:t>
      </w:r>
      <w:r w:rsidRPr="003B79F3">
        <w:rPr>
          <w:rFonts w:eastAsiaTheme="majorEastAsia"/>
        </w:rPr>
        <w:t>otif</w:t>
      </w:r>
      <w:r>
        <w:rPr>
          <w:rFonts w:eastAsiaTheme="majorEastAsia"/>
        </w:rPr>
        <w:t xml:space="preserve">ication </w:t>
      </w:r>
      <w:r w:rsidRPr="003B79F3">
        <w:rPr>
          <w:rFonts w:eastAsiaTheme="majorEastAsia"/>
        </w:rPr>
        <w:t>of any network disruptions</w:t>
      </w:r>
    </w:p>
    <w:p w14:paraId="1E042589" w14:textId="77777777" w:rsidR="005B653B" w:rsidRPr="003B79F3" w:rsidRDefault="005B653B" w:rsidP="005B653B">
      <w:pPr>
        <w:pStyle w:val="ListParagraph"/>
        <w:spacing w:after="80"/>
        <w:rPr>
          <w:rFonts w:eastAsiaTheme="majorEastAsia"/>
        </w:rPr>
      </w:pPr>
      <w:r>
        <w:rPr>
          <w:rFonts w:eastAsiaTheme="majorEastAsia"/>
        </w:rPr>
        <w:t xml:space="preserve">provision of </w:t>
      </w:r>
      <w:r w:rsidRPr="003B79F3">
        <w:rPr>
          <w:rFonts w:eastAsiaTheme="majorEastAsia"/>
        </w:rPr>
        <w:t xml:space="preserve">advice on alternate travel options </w:t>
      </w:r>
    </w:p>
    <w:p w14:paraId="2020CD97" w14:textId="77777777" w:rsidR="005B653B" w:rsidRPr="002C524D" w:rsidRDefault="005B653B" w:rsidP="005B653B">
      <w:pPr>
        <w:pStyle w:val="ListParagraph"/>
        <w:rPr>
          <w:rFonts w:eastAsiaTheme="majorEastAsia"/>
        </w:rPr>
      </w:pPr>
      <w:r>
        <w:rPr>
          <w:rFonts w:eastAsiaTheme="majorEastAsia"/>
        </w:rPr>
        <w:t>provision of</w:t>
      </w:r>
      <w:r w:rsidRPr="003B79F3">
        <w:rPr>
          <w:rFonts w:eastAsiaTheme="majorEastAsia"/>
        </w:rPr>
        <w:t xml:space="preserve"> safe alternate travel services.</w:t>
      </w:r>
    </w:p>
    <w:p w14:paraId="4A78B552" w14:textId="42218C30" w:rsidR="00782BC7" w:rsidRPr="004E21CA" w:rsidRDefault="00926035" w:rsidP="001527EA">
      <w:pPr>
        <w:pStyle w:val="Heading2"/>
        <w:spacing w:before="360" w:after="200"/>
      </w:pPr>
      <w:bookmarkStart w:id="45" w:name="_Toc77758315"/>
      <w:bookmarkStart w:id="46" w:name="_Hlk73623928"/>
      <w:r>
        <w:t>L</w:t>
      </w:r>
      <w:r w:rsidR="008205ED" w:rsidRPr="004E21CA">
        <w:t>evel 2</w:t>
      </w:r>
      <w:r w:rsidR="004E21CA">
        <w:t xml:space="preserve"> </w:t>
      </w:r>
      <w:r w:rsidR="0046414F">
        <w:t>–</w:t>
      </w:r>
      <w:r w:rsidR="00034260" w:rsidRPr="004E21CA">
        <w:t xml:space="preserve"> </w:t>
      </w:r>
      <w:r w:rsidR="00E210D6">
        <w:t xml:space="preserve">Department </w:t>
      </w:r>
      <w:r w:rsidR="000549CB">
        <w:t xml:space="preserve">area of </w:t>
      </w:r>
      <w:r w:rsidR="00960FC0">
        <w:t>operation</w:t>
      </w:r>
      <w:r w:rsidR="00532D76">
        <w:t xml:space="preserve"> or reg</w:t>
      </w:r>
      <w:r w:rsidR="0046414F">
        <w:t xml:space="preserve">ional </w:t>
      </w:r>
      <w:r w:rsidR="00B775EB">
        <w:t xml:space="preserve">tier </w:t>
      </w:r>
      <w:r w:rsidR="008915B4">
        <w:t>activated</w:t>
      </w:r>
      <w:bookmarkEnd w:id="45"/>
    </w:p>
    <w:bookmarkEnd w:id="46"/>
    <w:p w14:paraId="3CEFDDDC" w14:textId="31434CAF" w:rsidR="00DE46F0" w:rsidRDefault="00DE46F0" w:rsidP="00741EFD">
      <w:pPr>
        <w:spacing w:after="120"/>
      </w:pPr>
      <w:r>
        <w:t xml:space="preserve">A Level 2 response to </w:t>
      </w:r>
      <w:r w:rsidR="00624750">
        <w:t xml:space="preserve">a </w:t>
      </w:r>
      <w:r w:rsidR="00CA43D6">
        <w:t xml:space="preserve">public </w:t>
      </w:r>
      <w:r>
        <w:t xml:space="preserve">transport disruption may be required where the incident: </w:t>
      </w:r>
    </w:p>
    <w:p w14:paraId="591F12F8" w14:textId="77777777" w:rsidR="00DE46F0" w:rsidRPr="00997620" w:rsidRDefault="00DE46F0" w:rsidP="00DE46F0">
      <w:pPr>
        <w:pStyle w:val="ListParagraph"/>
      </w:pPr>
      <w:r>
        <w:t>may have</w:t>
      </w:r>
      <w:r w:rsidRPr="00997620">
        <w:t xml:space="preserve"> </w:t>
      </w:r>
      <w:r>
        <w:t xml:space="preserve">(including the risk of) </w:t>
      </w:r>
      <w:r w:rsidRPr="00997620">
        <w:t>a medium-term impact on critical infrastructure</w:t>
      </w:r>
    </w:p>
    <w:p w14:paraId="182789F7" w14:textId="331C74E8" w:rsidR="00DE46F0" w:rsidRPr="00997620" w:rsidRDefault="00DE46F0" w:rsidP="00DE46F0">
      <w:pPr>
        <w:pStyle w:val="ListParagraph"/>
      </w:pPr>
      <w:r w:rsidRPr="00997620">
        <w:t xml:space="preserve">requires a limited response by multiple </w:t>
      </w:r>
      <w:r w:rsidR="00DF7FB7">
        <w:t xml:space="preserve">public </w:t>
      </w:r>
      <w:r w:rsidRPr="00997620">
        <w:t>transport operators</w:t>
      </w:r>
    </w:p>
    <w:p w14:paraId="3BEE20DB" w14:textId="58312E51" w:rsidR="00F520B8" w:rsidRDefault="00DE46F0" w:rsidP="001527EA">
      <w:pPr>
        <w:pStyle w:val="ListParagraph"/>
        <w:spacing w:after="0"/>
        <w:ind w:left="1077" w:hanging="357"/>
      </w:pPr>
      <w:r>
        <w:t>may have</w:t>
      </w:r>
      <w:r w:rsidRPr="00997620">
        <w:t xml:space="preserve"> </w:t>
      </w:r>
      <w:r>
        <w:t xml:space="preserve">(including the risk of) </w:t>
      </w:r>
      <w:r w:rsidRPr="00997620">
        <w:t>a medium impact on the community</w:t>
      </w:r>
      <w:r>
        <w:t xml:space="preserve">. </w:t>
      </w:r>
      <w:r w:rsidR="00F520B8">
        <w:br w:type="page"/>
      </w:r>
    </w:p>
    <w:p w14:paraId="6EA5CAF8" w14:textId="7CB34392" w:rsidR="00584785" w:rsidRDefault="00584785" w:rsidP="00F520B8">
      <w:pPr>
        <w:spacing w:after="120"/>
      </w:pPr>
      <w:r>
        <w:lastRenderedPageBreak/>
        <w:t xml:space="preserve">Typical Level 2 response scenarios where </w:t>
      </w:r>
      <w:r w:rsidR="001F3543">
        <w:t>the Department</w:t>
      </w:r>
      <w:r w:rsidR="00B10F0E">
        <w:t xml:space="preserve"> may</w:t>
      </w:r>
      <w:r>
        <w:t xml:space="preserve"> be the control agency include:</w:t>
      </w:r>
    </w:p>
    <w:p w14:paraId="696881CE" w14:textId="132001B7" w:rsidR="00584785" w:rsidRDefault="0051311A" w:rsidP="00584785">
      <w:pPr>
        <w:pStyle w:val="ListParagraph"/>
      </w:pPr>
      <w:r>
        <w:t xml:space="preserve">prolonged </w:t>
      </w:r>
      <w:r w:rsidR="00584785">
        <w:t xml:space="preserve">telecommunication outage possibly causing </w:t>
      </w:r>
      <w:r w:rsidR="001F0D7A">
        <w:t xml:space="preserve">major </w:t>
      </w:r>
      <w:r w:rsidR="00154E44">
        <w:t xml:space="preserve">critical (train/tram controlling) </w:t>
      </w:r>
      <w:r w:rsidR="00584785">
        <w:t xml:space="preserve">network signalling issues </w:t>
      </w:r>
    </w:p>
    <w:p w14:paraId="6948A376" w14:textId="77777777" w:rsidR="00584785" w:rsidRDefault="00584785" w:rsidP="00584785">
      <w:pPr>
        <w:pStyle w:val="ListParagraph"/>
      </w:pPr>
      <w:r>
        <w:t>disruption caused by capital works.</w:t>
      </w:r>
    </w:p>
    <w:p w14:paraId="4539C764" w14:textId="1B146ABD" w:rsidR="00DE46F0" w:rsidRDefault="00584785" w:rsidP="00DE46F0">
      <w:pPr>
        <w:pStyle w:val="ListParagraph"/>
        <w:ind w:left="1077" w:hanging="357"/>
      </w:pPr>
      <w:r>
        <w:t xml:space="preserve">a situation where a </w:t>
      </w:r>
      <w:r w:rsidR="00624750">
        <w:t>VCI</w:t>
      </w:r>
      <w:r>
        <w:t xml:space="preserve"> provider </w:t>
      </w:r>
      <w:r w:rsidR="00154E44">
        <w:t>i</w:t>
      </w:r>
      <w:r>
        <w:t xml:space="preserve">s unable to deliver services and the services of </w:t>
      </w:r>
      <w:proofErr w:type="gramStart"/>
      <w:r>
        <w:t>a number of</w:t>
      </w:r>
      <w:proofErr w:type="gramEnd"/>
      <w:r>
        <w:t xml:space="preserve"> public transport operators </w:t>
      </w:r>
      <w:r w:rsidR="00154E44">
        <w:t>a</w:t>
      </w:r>
      <w:r>
        <w:t>re affected</w:t>
      </w:r>
    </w:p>
    <w:p w14:paraId="22B3C7BA" w14:textId="5D4099D5" w:rsidR="00584785" w:rsidRDefault="00DE46F0" w:rsidP="00584785">
      <w:pPr>
        <w:pStyle w:val="ListParagraph"/>
        <w:spacing w:after="240"/>
        <w:ind w:left="1077" w:hanging="357"/>
      </w:pPr>
      <w:r>
        <w:t>transport disruption situations anticipated to take longer than 4 hours to resolve</w:t>
      </w:r>
      <w:r w:rsidR="00CB1781">
        <w:t xml:space="preserve">, or </w:t>
      </w:r>
      <w:r w:rsidR="007334C5">
        <w:t xml:space="preserve">through timing will have significant </w:t>
      </w:r>
      <w:r w:rsidR="00CE1B15">
        <w:t>impacts on the community</w:t>
      </w:r>
      <w:r w:rsidR="00584785">
        <w:t xml:space="preserve">.  </w:t>
      </w:r>
    </w:p>
    <w:p w14:paraId="665466DB" w14:textId="35F39051" w:rsidR="00584785" w:rsidRPr="00997620" w:rsidRDefault="00584785" w:rsidP="00584785">
      <w:r>
        <w:t xml:space="preserve">A Level 2 transport service disruption is managed through activation of </w:t>
      </w:r>
      <w:r w:rsidR="006900FA">
        <w:t xml:space="preserve">Department </w:t>
      </w:r>
      <w:proofErr w:type="spellStart"/>
      <w:r w:rsidR="006900FA">
        <w:t>A</w:t>
      </w:r>
      <w:r w:rsidR="00624750">
        <w:t>oO</w:t>
      </w:r>
      <w:proofErr w:type="spellEnd"/>
      <w:r w:rsidR="00624750">
        <w:t xml:space="preserve"> </w:t>
      </w:r>
      <w:r w:rsidR="0030165F">
        <w:t>and</w:t>
      </w:r>
      <w:r w:rsidR="001B721F">
        <w:t>/or</w:t>
      </w:r>
      <w:r w:rsidR="0030165F">
        <w:t xml:space="preserve"> </w:t>
      </w:r>
      <w:r w:rsidR="000F4865">
        <w:t xml:space="preserve">via </w:t>
      </w:r>
      <w:r>
        <w:t xml:space="preserve">regional </w:t>
      </w:r>
      <w:r w:rsidR="000F4865">
        <w:t xml:space="preserve">control </w:t>
      </w:r>
      <w:r>
        <w:t>arrangements</w:t>
      </w:r>
      <w:r w:rsidR="009B64A3">
        <w:t xml:space="preserve"> – but may </w:t>
      </w:r>
      <w:r w:rsidR="00154E44">
        <w:t xml:space="preserve">be managed at the </w:t>
      </w:r>
      <w:r w:rsidR="00826AA8">
        <w:t xml:space="preserve">department level or </w:t>
      </w:r>
      <w:r w:rsidR="001A692F">
        <w:t>State</w:t>
      </w:r>
      <w:r w:rsidR="00154E44">
        <w:t xml:space="preserve"> tier under certain</w:t>
      </w:r>
      <w:r w:rsidR="002602E6">
        <w:t xml:space="preserve"> circumstances</w:t>
      </w:r>
      <w:r>
        <w:t xml:space="preserve">.  Note that this is in addition to the response by </w:t>
      </w:r>
      <w:r w:rsidR="00AC442E">
        <w:t>public</w:t>
      </w:r>
      <w:r w:rsidR="003C47E8">
        <w:t xml:space="preserve"> </w:t>
      </w:r>
      <w:r>
        <w:t>transport operators at the incident tier.</w:t>
      </w:r>
    </w:p>
    <w:p w14:paraId="0E2A76B0" w14:textId="72DB76DE" w:rsidR="00CB3E85" w:rsidRPr="003128AA" w:rsidRDefault="00CB3E85" w:rsidP="00CB3E85">
      <w:pPr>
        <w:spacing w:after="120"/>
      </w:pPr>
      <w:r>
        <w:t xml:space="preserve">A Level 2 response can easily escalate into a Level 3 response. </w:t>
      </w:r>
      <w:r w:rsidRPr="003128AA">
        <w:t xml:space="preserve">Control of a Level 2 transport service disruption must be transferred to the </w:t>
      </w:r>
      <w:r w:rsidR="00154E44">
        <w:t>S</w:t>
      </w:r>
      <w:r w:rsidRPr="003128AA">
        <w:t>tate tier (i.e., become a Level 3 incident) as soon as possible if:</w:t>
      </w:r>
    </w:p>
    <w:p w14:paraId="30FF7297" w14:textId="66CFB808" w:rsidR="00CA0396" w:rsidRPr="00CA0396" w:rsidRDefault="00CA0396" w:rsidP="00CB3E85">
      <w:pPr>
        <w:pStyle w:val="ListParagraph"/>
      </w:pPr>
      <w:r w:rsidRPr="00CA0396">
        <w:t>the incident shows clear potential to become a major emergency (refer to Appendix B – Definitions)</w:t>
      </w:r>
    </w:p>
    <w:p w14:paraId="47366573" w14:textId="701000E6" w:rsidR="00CB3E85" w:rsidRDefault="00CB3E85" w:rsidP="00CB3E85">
      <w:pPr>
        <w:pStyle w:val="ListParagraph"/>
      </w:pPr>
      <w:r w:rsidRPr="003128AA">
        <w:t xml:space="preserve">the </w:t>
      </w:r>
      <w:r w:rsidR="00FF73DF">
        <w:t xml:space="preserve">Department Area of Operation </w:t>
      </w:r>
      <w:r w:rsidR="00C46246">
        <w:t xml:space="preserve">or </w:t>
      </w:r>
      <w:r w:rsidR="008D602B">
        <w:t xml:space="preserve">Regional </w:t>
      </w:r>
      <w:r w:rsidRPr="003128AA">
        <w:t>Controller needs immediate specialist</w:t>
      </w:r>
      <w:r w:rsidR="00254ED2">
        <w:t>/additional</w:t>
      </w:r>
      <w:r w:rsidRPr="003128AA">
        <w:t xml:space="preserve"> support </w:t>
      </w:r>
    </w:p>
    <w:p w14:paraId="0CDEB4B6" w14:textId="20303E55" w:rsidR="00CB3E85" w:rsidRDefault="00CB3E85" w:rsidP="00CB3E85">
      <w:pPr>
        <w:pStyle w:val="ListParagraph"/>
      </w:pPr>
      <w:r w:rsidRPr="003128AA">
        <w:t xml:space="preserve">several similar incidents are expected within the area and are best managed as the one </w:t>
      </w:r>
      <w:r w:rsidR="00154E44">
        <w:t xml:space="preserve">combined </w:t>
      </w:r>
      <w:r w:rsidRPr="003128AA">
        <w:t>incident</w:t>
      </w:r>
    </w:p>
    <w:p w14:paraId="3EDDDBB3" w14:textId="4C4B2B40" w:rsidR="00AF2FE9" w:rsidRDefault="00AF2FE9" w:rsidP="00AF2FE9">
      <w:pPr>
        <w:pStyle w:val="Heading3"/>
      </w:pPr>
      <w:r>
        <w:t xml:space="preserve">Level 2 - </w:t>
      </w:r>
      <w:r w:rsidR="00B775EB">
        <w:t>R</w:t>
      </w:r>
      <w:r>
        <w:t xml:space="preserve">egional </w:t>
      </w:r>
      <w:r w:rsidR="00B775EB">
        <w:t xml:space="preserve">tier </w:t>
      </w:r>
      <w:r w:rsidR="008915B4">
        <w:t>activated</w:t>
      </w:r>
    </w:p>
    <w:p w14:paraId="228DA1E1" w14:textId="28328035" w:rsidR="00BA2D9C" w:rsidRDefault="00DE46F0" w:rsidP="00DC7BB6">
      <w:r>
        <w:t xml:space="preserve">The </w:t>
      </w:r>
      <w:r w:rsidR="00BF1064">
        <w:t>R</w:t>
      </w:r>
      <w:r>
        <w:t xml:space="preserve">egional tier (and/or State tier) is activated for a Level 2 response </w:t>
      </w:r>
      <w:r w:rsidR="00AF2FE9">
        <w:t xml:space="preserve">where </w:t>
      </w:r>
      <w:r w:rsidR="005E1DD0">
        <w:t>multiple</w:t>
      </w:r>
      <w:r w:rsidR="00AC0AEB">
        <w:t xml:space="preserve"> agency </w:t>
      </w:r>
      <w:r w:rsidR="00754FC0">
        <w:t xml:space="preserve">support </w:t>
      </w:r>
      <w:r w:rsidR="00B93674">
        <w:t>with</w:t>
      </w:r>
      <w:r w:rsidR="002477BA">
        <w:t xml:space="preserve">in a </w:t>
      </w:r>
      <w:r w:rsidR="005E1DD0">
        <w:t xml:space="preserve">Victorian Government region </w:t>
      </w:r>
      <w:r w:rsidR="00DC7BB6">
        <w:t>is</w:t>
      </w:r>
      <w:r w:rsidR="00BA2D9C" w:rsidRPr="00DE46F0">
        <w:t xml:space="preserve"> need</w:t>
      </w:r>
      <w:r w:rsidR="00DC7BB6">
        <w:t>ed.  A</w:t>
      </w:r>
      <w:r w:rsidR="00BA2D9C" w:rsidRPr="00DE46F0">
        <w:t xml:space="preserve">ctivation would be determined by </w:t>
      </w:r>
      <w:r w:rsidR="00BA2D9C">
        <w:t>Department</w:t>
      </w:r>
      <w:r w:rsidR="00BA2D9C" w:rsidRPr="00DE46F0">
        <w:t xml:space="preserve"> State </w:t>
      </w:r>
      <w:r w:rsidR="00BA2D9C">
        <w:t>Controller</w:t>
      </w:r>
      <w:r w:rsidR="00BA2D9C" w:rsidRPr="00DE46F0">
        <w:t xml:space="preserve"> in consultation with </w:t>
      </w:r>
      <w:r w:rsidR="00BA2D9C">
        <w:t>the Department</w:t>
      </w:r>
      <w:r w:rsidR="00BA2D9C" w:rsidRPr="00DE46F0">
        <w:t xml:space="preserve"> and the </w:t>
      </w:r>
      <w:r w:rsidR="00BA2D9C">
        <w:t>EMC. The EMC is</w:t>
      </w:r>
      <w:r w:rsidR="00BA2D9C" w:rsidRPr="00DE46F0">
        <w:t xml:space="preserve"> responsible for ensuring DoT establishes effective control of emergencies.</w:t>
      </w:r>
      <w:r w:rsidR="00BA2D9C">
        <w:t xml:space="preserve">  </w:t>
      </w:r>
    </w:p>
    <w:p w14:paraId="1A426FE2" w14:textId="2E3838E7" w:rsidR="00AF2FE9" w:rsidRDefault="00AF2FE9" w:rsidP="00F520B8">
      <w:pPr>
        <w:spacing w:after="120"/>
      </w:pPr>
      <w:r>
        <w:t xml:space="preserve">A </w:t>
      </w:r>
      <w:r w:rsidR="00C0676A">
        <w:t>multi-agency</w:t>
      </w:r>
      <w:r>
        <w:t xml:space="preserve"> regional response is managed by:</w:t>
      </w:r>
    </w:p>
    <w:p w14:paraId="035B8402" w14:textId="40D10BA4" w:rsidR="00377B23" w:rsidRDefault="00C0676A" w:rsidP="00AF2FE9">
      <w:pPr>
        <w:pStyle w:val="ListParagraph"/>
      </w:pPr>
      <w:r>
        <w:t>A</w:t>
      </w:r>
      <w:r w:rsidR="00377B23">
        <w:t xml:space="preserve">ctivation of regional tier arrangements in addition to </w:t>
      </w:r>
      <w:r w:rsidR="003E0351">
        <w:t xml:space="preserve">the Department’s </w:t>
      </w:r>
      <w:r w:rsidR="00377B23">
        <w:t>incident tier arrangements</w:t>
      </w:r>
    </w:p>
    <w:p w14:paraId="62E02EB5" w14:textId="76CB948F" w:rsidR="00AF2FE9" w:rsidRDefault="00C0676A" w:rsidP="00AF2FE9">
      <w:pPr>
        <w:pStyle w:val="ListParagraph"/>
      </w:pPr>
      <w:r>
        <w:t>A Regional Controller</w:t>
      </w:r>
      <w:r w:rsidR="00DE46F0">
        <w:t xml:space="preserve"> </w:t>
      </w:r>
      <w:r w:rsidR="00AF2FE9" w:rsidRPr="00997620">
        <w:t xml:space="preserve">supported by </w:t>
      </w:r>
      <w:r w:rsidR="006A55D6">
        <w:t>the</w:t>
      </w:r>
      <w:r w:rsidR="00AF2FE9" w:rsidRPr="00997620">
        <w:t xml:space="preserve"> </w:t>
      </w:r>
      <w:r w:rsidR="008E1F22">
        <w:t xml:space="preserve">business functions of the affected </w:t>
      </w:r>
      <w:r w:rsidR="00AF2FE9" w:rsidRPr="00997620">
        <w:t>Vital Critical Infrastructure (VCI) operator</w:t>
      </w:r>
      <w:r w:rsidR="00AF2FE9">
        <w:t>. The role statement for a Regional Controller is in the SEMP.</w:t>
      </w:r>
      <w:r w:rsidR="00AF2FE9" w:rsidRPr="00997620">
        <w:t xml:space="preserve"> </w:t>
      </w:r>
    </w:p>
    <w:p w14:paraId="01D3BEC9" w14:textId="2DACD153" w:rsidR="00AF2FE9" w:rsidRDefault="003E0351" w:rsidP="00F520B8">
      <w:pPr>
        <w:pStyle w:val="ListParagraph"/>
        <w:ind w:left="1077" w:hanging="357"/>
      </w:pPr>
      <w:r>
        <w:t xml:space="preserve">The </w:t>
      </w:r>
      <w:r w:rsidR="008D7A35">
        <w:t>P</w:t>
      </w:r>
      <w:r w:rsidR="00F06787">
        <w:t xml:space="preserve">ublic </w:t>
      </w:r>
      <w:r w:rsidR="008D7A35">
        <w:t>T</w:t>
      </w:r>
      <w:r w:rsidR="00F06787">
        <w:t xml:space="preserve">ransport Coordination </w:t>
      </w:r>
      <w:r w:rsidR="008D7A35">
        <w:t>G</w:t>
      </w:r>
      <w:r w:rsidR="00F06787">
        <w:t xml:space="preserve">roup </w:t>
      </w:r>
      <w:r w:rsidR="008D7A35">
        <w:t xml:space="preserve">and </w:t>
      </w:r>
      <w:r>
        <w:t xml:space="preserve">Department </w:t>
      </w:r>
      <w:r w:rsidR="00AF2FE9">
        <w:t xml:space="preserve">Emergency Coordination Team to </w:t>
      </w:r>
      <w:r w:rsidR="008E1F22">
        <w:t xml:space="preserve">provide </w:t>
      </w:r>
      <w:r w:rsidR="00AF2FE9">
        <w:t xml:space="preserve">support as required.  </w:t>
      </w:r>
    </w:p>
    <w:p w14:paraId="4D6CC207" w14:textId="25F18853" w:rsidR="00AF2FE9" w:rsidRPr="00997620" w:rsidRDefault="0030378A" w:rsidP="00AF2FE9">
      <w:pPr>
        <w:pStyle w:val="ListParagraph"/>
        <w:spacing w:after="240"/>
        <w:ind w:left="1077" w:hanging="357"/>
      </w:pPr>
      <w:r>
        <w:t xml:space="preserve">The Departments </w:t>
      </w:r>
      <w:r w:rsidR="00AF2FE9">
        <w:t xml:space="preserve">Regional </w:t>
      </w:r>
      <w:r w:rsidR="008C5A29">
        <w:t>Agency Comman</w:t>
      </w:r>
      <w:r w:rsidR="000C14D2">
        <w:t>der</w:t>
      </w:r>
      <w:r w:rsidR="00957ECE">
        <w:t xml:space="preserve"> or senior delegate </w:t>
      </w:r>
      <w:r w:rsidR="00AF2FE9">
        <w:t xml:space="preserve">must </w:t>
      </w:r>
      <w:r w:rsidR="0082759E">
        <w:t xml:space="preserve">attend the </w:t>
      </w:r>
      <w:r w:rsidR="00C73DF1">
        <w:t>Regional</w:t>
      </w:r>
      <w:r w:rsidR="00977E67">
        <w:t xml:space="preserve"> Emergency </w:t>
      </w:r>
      <w:r w:rsidR="00647C18">
        <w:t xml:space="preserve">Management Team </w:t>
      </w:r>
      <w:r w:rsidR="00AF2FE9">
        <w:t xml:space="preserve">to provide technical input into </w:t>
      </w:r>
      <w:r w:rsidR="00583A38">
        <w:t xml:space="preserve">regional </w:t>
      </w:r>
      <w:r w:rsidR="00AF2FE9">
        <w:t>discussions.</w:t>
      </w:r>
      <w:r w:rsidR="00FA1DA1">
        <w:t xml:space="preserve">  The Regional Agenc</w:t>
      </w:r>
      <w:r w:rsidR="00B83221">
        <w:t xml:space="preserve">y </w:t>
      </w:r>
      <w:r w:rsidR="00637CA3">
        <w:t xml:space="preserve">Commander </w:t>
      </w:r>
      <w:r w:rsidR="004D3F57">
        <w:t>may be support by a subject ma</w:t>
      </w:r>
      <w:r w:rsidR="0070265F">
        <w:t>tter Expert.</w:t>
      </w:r>
    </w:p>
    <w:p w14:paraId="12F0D0B3" w14:textId="29CA0231" w:rsidR="00DC5882" w:rsidRDefault="00AF2FE9" w:rsidP="00AF2FE9">
      <w:r>
        <w:t xml:space="preserve">The </w:t>
      </w:r>
      <w:r w:rsidR="00687D64">
        <w:t xml:space="preserve">regional </w:t>
      </w:r>
      <w:r>
        <w:t>incident tier remains activated</w:t>
      </w:r>
      <w:r w:rsidR="00965C6B">
        <w:t xml:space="preserve"> whilst multiple agency </w:t>
      </w:r>
      <w:r w:rsidR="001218DE">
        <w:t xml:space="preserve">support is required </w:t>
      </w:r>
      <w:r w:rsidR="0056380D">
        <w:t xml:space="preserve">to </w:t>
      </w:r>
      <w:r w:rsidRPr="00997620">
        <w:t xml:space="preserve">response </w:t>
      </w:r>
      <w:r w:rsidR="0056380D">
        <w:t xml:space="preserve">to the </w:t>
      </w:r>
      <w:r w:rsidR="00B57672">
        <w:t xml:space="preserve">public transport </w:t>
      </w:r>
      <w:r w:rsidR="009E05D4">
        <w:t xml:space="preserve">disruption </w:t>
      </w:r>
      <w:r w:rsidR="004E2162">
        <w:t>or security</w:t>
      </w:r>
      <w:r w:rsidRPr="00997620">
        <w:t xml:space="preserve"> </w:t>
      </w:r>
      <w:r w:rsidR="00985CBC">
        <w:t>event</w:t>
      </w:r>
      <w:r>
        <w:t>.</w:t>
      </w:r>
    </w:p>
    <w:p w14:paraId="29C9C822" w14:textId="25374B23" w:rsidR="00CD42B9" w:rsidRDefault="00CD42B9" w:rsidP="00CD42B9">
      <w:pPr>
        <w:spacing w:after="0"/>
        <w:jc w:val="left"/>
      </w:pPr>
      <w:r>
        <w:br w:type="page"/>
      </w:r>
    </w:p>
    <w:tbl>
      <w:tblPr>
        <w:tblStyle w:val="TableGrid"/>
        <w:tblW w:w="5000" w:type="pct"/>
        <w:tblLook w:val="04A0" w:firstRow="1" w:lastRow="0" w:firstColumn="1" w:lastColumn="0" w:noHBand="0" w:noVBand="1"/>
      </w:tblPr>
      <w:tblGrid>
        <w:gridCol w:w="1728"/>
        <w:gridCol w:w="4667"/>
        <w:gridCol w:w="2659"/>
      </w:tblGrid>
      <w:tr w:rsidR="00DC5882" w:rsidRPr="005B3989" w14:paraId="117291B5" w14:textId="77777777" w:rsidTr="00DE7660">
        <w:trPr>
          <w:cantSplit/>
          <w:tblHeader/>
        </w:trPr>
        <w:tc>
          <w:tcPr>
            <w:tcW w:w="937" w:type="pct"/>
            <w:shd w:val="clear" w:color="auto" w:fill="0070C0"/>
            <w:vAlign w:val="center"/>
          </w:tcPr>
          <w:p w14:paraId="603195A8" w14:textId="77777777" w:rsidR="00DC5882" w:rsidRPr="005B3989" w:rsidRDefault="00DC5882" w:rsidP="00295747">
            <w:pPr>
              <w:spacing w:before="100" w:after="100"/>
              <w:rPr>
                <w:b/>
                <w:bCs/>
                <w:color w:val="FFFFFF" w:themeColor="background1"/>
                <w:sz w:val="20"/>
                <w:szCs w:val="20"/>
              </w:rPr>
            </w:pPr>
            <w:r w:rsidRPr="005B3989">
              <w:rPr>
                <w:b/>
                <w:bCs/>
                <w:color w:val="FFFFFF" w:themeColor="background1"/>
                <w:sz w:val="20"/>
                <w:szCs w:val="20"/>
              </w:rPr>
              <w:lastRenderedPageBreak/>
              <w:t>Function</w:t>
            </w:r>
          </w:p>
        </w:tc>
        <w:tc>
          <w:tcPr>
            <w:tcW w:w="2586" w:type="pct"/>
            <w:shd w:val="clear" w:color="auto" w:fill="0070C0"/>
            <w:vAlign w:val="center"/>
          </w:tcPr>
          <w:p w14:paraId="69473462" w14:textId="77777777" w:rsidR="00DC5882" w:rsidRPr="005B3989" w:rsidRDefault="00DC5882" w:rsidP="00295747">
            <w:pPr>
              <w:spacing w:before="100" w:after="100"/>
              <w:jc w:val="left"/>
              <w:rPr>
                <w:b/>
                <w:bCs/>
                <w:color w:val="FFFFFF" w:themeColor="background1"/>
                <w:sz w:val="20"/>
                <w:szCs w:val="20"/>
              </w:rPr>
            </w:pPr>
            <w:r>
              <w:rPr>
                <w:b/>
                <w:bCs/>
                <w:color w:val="FFFFFF" w:themeColor="background1"/>
                <w:sz w:val="20"/>
                <w:szCs w:val="20"/>
              </w:rPr>
              <w:t>Description</w:t>
            </w:r>
          </w:p>
        </w:tc>
        <w:tc>
          <w:tcPr>
            <w:tcW w:w="1478" w:type="pct"/>
            <w:shd w:val="clear" w:color="auto" w:fill="0070C0"/>
            <w:vAlign w:val="center"/>
          </w:tcPr>
          <w:p w14:paraId="6BB17215" w14:textId="77777777" w:rsidR="00DC5882" w:rsidRPr="005B3989" w:rsidRDefault="00DC5882" w:rsidP="00295747">
            <w:pPr>
              <w:spacing w:before="100" w:after="100"/>
              <w:jc w:val="left"/>
              <w:rPr>
                <w:b/>
                <w:bCs/>
                <w:color w:val="FFFFFF" w:themeColor="background1"/>
                <w:sz w:val="20"/>
                <w:szCs w:val="20"/>
              </w:rPr>
            </w:pPr>
            <w:r>
              <w:rPr>
                <w:b/>
                <w:bCs/>
                <w:color w:val="FFFFFF" w:themeColor="background1"/>
                <w:sz w:val="20"/>
                <w:szCs w:val="20"/>
              </w:rPr>
              <w:t xml:space="preserve">Responsible person </w:t>
            </w:r>
            <w:r>
              <w:rPr>
                <w:b/>
                <w:bCs/>
                <w:color w:val="FFFFFF" w:themeColor="background1"/>
                <w:sz w:val="20"/>
                <w:szCs w:val="20"/>
              </w:rPr>
              <w:br/>
              <w:t>(and appointment)</w:t>
            </w:r>
          </w:p>
        </w:tc>
      </w:tr>
      <w:tr w:rsidR="00DC5882" w14:paraId="7995368E" w14:textId="77777777" w:rsidTr="00DE7660">
        <w:trPr>
          <w:cantSplit/>
        </w:trPr>
        <w:tc>
          <w:tcPr>
            <w:tcW w:w="937" w:type="pct"/>
            <w:vMerge w:val="restart"/>
            <w:vAlign w:val="center"/>
          </w:tcPr>
          <w:p w14:paraId="734C8CD1" w14:textId="77777777" w:rsidR="00DC5882" w:rsidRPr="005B3989" w:rsidRDefault="00DC5882" w:rsidP="00295747">
            <w:pPr>
              <w:spacing w:before="100" w:after="100"/>
              <w:rPr>
                <w:b/>
                <w:bCs/>
                <w:sz w:val="20"/>
                <w:szCs w:val="20"/>
              </w:rPr>
            </w:pPr>
            <w:r w:rsidRPr="005B3989">
              <w:rPr>
                <w:b/>
                <w:bCs/>
                <w:sz w:val="20"/>
                <w:szCs w:val="20"/>
              </w:rPr>
              <w:t>Control</w:t>
            </w:r>
          </w:p>
        </w:tc>
        <w:tc>
          <w:tcPr>
            <w:tcW w:w="2586" w:type="pct"/>
            <w:vAlign w:val="center"/>
          </w:tcPr>
          <w:p w14:paraId="5AC31361" w14:textId="1B71958E" w:rsidR="00DC5882" w:rsidRPr="008205ED" w:rsidRDefault="00DC5882" w:rsidP="003C5226">
            <w:pPr>
              <w:spacing w:before="100" w:after="100"/>
              <w:jc w:val="left"/>
              <w:rPr>
                <w:sz w:val="20"/>
                <w:szCs w:val="20"/>
              </w:rPr>
            </w:pPr>
            <w:r>
              <w:rPr>
                <w:sz w:val="20"/>
                <w:szCs w:val="20"/>
              </w:rPr>
              <w:t>Control is exercised across multiple</w:t>
            </w:r>
            <w:r w:rsidR="00DF7FB7">
              <w:rPr>
                <w:sz w:val="20"/>
                <w:szCs w:val="20"/>
              </w:rPr>
              <w:t xml:space="preserve"> public</w:t>
            </w:r>
            <w:r>
              <w:rPr>
                <w:sz w:val="20"/>
                <w:szCs w:val="20"/>
              </w:rPr>
              <w:t xml:space="preserve"> transport operators within the activated area-of-operations</w:t>
            </w:r>
          </w:p>
        </w:tc>
        <w:tc>
          <w:tcPr>
            <w:tcW w:w="1478" w:type="pct"/>
            <w:vAlign w:val="center"/>
          </w:tcPr>
          <w:p w14:paraId="08CB47FC" w14:textId="10097C9E" w:rsidR="00DC5882" w:rsidRDefault="009973F1" w:rsidP="00295747">
            <w:pPr>
              <w:spacing w:before="100" w:after="100"/>
              <w:jc w:val="left"/>
              <w:rPr>
                <w:sz w:val="20"/>
                <w:szCs w:val="20"/>
              </w:rPr>
            </w:pPr>
            <w:bookmarkStart w:id="47" w:name="_Hlk77682147"/>
            <w:r>
              <w:rPr>
                <w:sz w:val="20"/>
                <w:szCs w:val="20"/>
              </w:rPr>
              <w:t>Regional Controller</w:t>
            </w:r>
            <w:r w:rsidR="00DC5882">
              <w:rPr>
                <w:sz w:val="20"/>
                <w:szCs w:val="20"/>
              </w:rPr>
              <w:br/>
              <w:t>(</w:t>
            </w:r>
            <w:r w:rsidR="00DE46F0">
              <w:rPr>
                <w:sz w:val="20"/>
                <w:szCs w:val="20"/>
              </w:rPr>
              <w:t xml:space="preserve">appointed by </w:t>
            </w:r>
            <w:r w:rsidR="00E20C94">
              <w:rPr>
                <w:sz w:val="20"/>
                <w:szCs w:val="20"/>
              </w:rPr>
              <w:t xml:space="preserve">a Department Executive or </w:t>
            </w:r>
            <w:r w:rsidR="00DE46F0">
              <w:rPr>
                <w:sz w:val="20"/>
                <w:szCs w:val="20"/>
              </w:rPr>
              <w:t>the State Controller</w:t>
            </w:r>
            <w:r w:rsidR="00E20C94">
              <w:rPr>
                <w:sz w:val="20"/>
                <w:szCs w:val="20"/>
              </w:rPr>
              <w:t xml:space="preserve"> - if appointed)</w:t>
            </w:r>
            <w:bookmarkEnd w:id="47"/>
          </w:p>
        </w:tc>
      </w:tr>
      <w:tr w:rsidR="00DC5882" w14:paraId="3CA831FA" w14:textId="77777777" w:rsidTr="00DE7660">
        <w:trPr>
          <w:cantSplit/>
        </w:trPr>
        <w:tc>
          <w:tcPr>
            <w:tcW w:w="937" w:type="pct"/>
            <w:vMerge/>
            <w:vAlign w:val="center"/>
          </w:tcPr>
          <w:p w14:paraId="6C5AE5A3" w14:textId="77777777" w:rsidR="00DC5882" w:rsidRPr="005B3989" w:rsidRDefault="00DC5882" w:rsidP="00295747">
            <w:pPr>
              <w:spacing w:before="100" w:after="100"/>
              <w:rPr>
                <w:b/>
                <w:bCs/>
                <w:sz w:val="20"/>
                <w:szCs w:val="20"/>
              </w:rPr>
            </w:pPr>
          </w:p>
        </w:tc>
        <w:tc>
          <w:tcPr>
            <w:tcW w:w="2586" w:type="pct"/>
            <w:vAlign w:val="center"/>
          </w:tcPr>
          <w:p w14:paraId="76288863" w14:textId="3CFA9F52" w:rsidR="00DC5882" w:rsidRDefault="00DC5882" w:rsidP="003C5226">
            <w:pPr>
              <w:spacing w:before="100" w:after="100"/>
              <w:jc w:val="left"/>
              <w:rPr>
                <w:sz w:val="20"/>
                <w:szCs w:val="20"/>
              </w:rPr>
            </w:pPr>
            <w:r>
              <w:rPr>
                <w:sz w:val="20"/>
                <w:szCs w:val="20"/>
              </w:rPr>
              <w:t xml:space="preserve">Oversight of effective control (on behalf of </w:t>
            </w:r>
            <w:r w:rsidR="008B7569">
              <w:rPr>
                <w:sz w:val="20"/>
                <w:szCs w:val="20"/>
              </w:rPr>
              <w:t>the Department</w:t>
            </w:r>
            <w:r w:rsidR="00DE7660">
              <w:rPr>
                <w:sz w:val="20"/>
                <w:szCs w:val="20"/>
              </w:rPr>
              <w:t xml:space="preserve"> </w:t>
            </w:r>
            <w:r>
              <w:rPr>
                <w:sz w:val="20"/>
                <w:szCs w:val="20"/>
              </w:rPr>
              <w:t>as control agency).</w:t>
            </w:r>
          </w:p>
        </w:tc>
        <w:tc>
          <w:tcPr>
            <w:tcW w:w="1478" w:type="pct"/>
            <w:vAlign w:val="center"/>
          </w:tcPr>
          <w:p w14:paraId="0C0526A5" w14:textId="561DF93D" w:rsidR="00DC5882" w:rsidRDefault="00826AA8" w:rsidP="00295747">
            <w:pPr>
              <w:spacing w:before="100" w:after="100"/>
              <w:jc w:val="left"/>
              <w:rPr>
                <w:sz w:val="20"/>
                <w:szCs w:val="20"/>
              </w:rPr>
            </w:pPr>
            <w:r>
              <w:rPr>
                <w:sz w:val="20"/>
                <w:szCs w:val="20"/>
              </w:rPr>
              <w:t xml:space="preserve">Department </w:t>
            </w:r>
            <w:r w:rsidR="00F2092C">
              <w:rPr>
                <w:sz w:val="20"/>
                <w:szCs w:val="20"/>
              </w:rPr>
              <w:t xml:space="preserve">Regional </w:t>
            </w:r>
            <w:r w:rsidR="00035FBE">
              <w:rPr>
                <w:sz w:val="20"/>
                <w:szCs w:val="20"/>
              </w:rPr>
              <w:t xml:space="preserve">or State </w:t>
            </w:r>
            <w:r w:rsidR="00F2092C">
              <w:rPr>
                <w:sz w:val="20"/>
                <w:szCs w:val="20"/>
              </w:rPr>
              <w:t>Agency Comm</w:t>
            </w:r>
            <w:r w:rsidR="00A86B18">
              <w:rPr>
                <w:sz w:val="20"/>
                <w:szCs w:val="20"/>
              </w:rPr>
              <w:t xml:space="preserve">ander </w:t>
            </w:r>
            <w:r w:rsidR="008B1370">
              <w:rPr>
                <w:sz w:val="20"/>
                <w:szCs w:val="20"/>
              </w:rPr>
              <w:t>supported by</w:t>
            </w:r>
            <w:r w:rsidR="0098673F">
              <w:rPr>
                <w:sz w:val="20"/>
                <w:szCs w:val="20"/>
              </w:rPr>
              <w:t xml:space="preserve"> an IMT</w:t>
            </w:r>
            <w:r w:rsidR="00757A1A">
              <w:rPr>
                <w:sz w:val="20"/>
                <w:szCs w:val="20"/>
              </w:rPr>
              <w:t xml:space="preserve"> (if established)</w:t>
            </w:r>
            <w:r w:rsidR="0098673F">
              <w:rPr>
                <w:sz w:val="20"/>
                <w:szCs w:val="20"/>
              </w:rPr>
              <w:t xml:space="preserve">, </w:t>
            </w:r>
            <w:r w:rsidR="008B1370">
              <w:rPr>
                <w:sz w:val="20"/>
                <w:szCs w:val="20"/>
              </w:rPr>
              <w:t xml:space="preserve">the </w:t>
            </w:r>
            <w:r w:rsidR="00CB08A5">
              <w:rPr>
                <w:sz w:val="20"/>
                <w:szCs w:val="20"/>
              </w:rPr>
              <w:t>PTCG</w:t>
            </w:r>
            <w:r w:rsidR="006448BF">
              <w:rPr>
                <w:sz w:val="20"/>
                <w:szCs w:val="20"/>
              </w:rPr>
              <w:t xml:space="preserve">, </w:t>
            </w:r>
            <w:r w:rsidR="000B0DCB">
              <w:rPr>
                <w:sz w:val="20"/>
                <w:szCs w:val="20"/>
              </w:rPr>
              <w:t>E</w:t>
            </w:r>
            <w:r w:rsidR="00E84F4A">
              <w:rPr>
                <w:sz w:val="20"/>
                <w:szCs w:val="20"/>
              </w:rPr>
              <w:t xml:space="preserve">CT and </w:t>
            </w:r>
            <w:r w:rsidR="00DC5882">
              <w:rPr>
                <w:sz w:val="20"/>
                <w:szCs w:val="20"/>
              </w:rPr>
              <w:t xml:space="preserve">State Agency Commander </w:t>
            </w:r>
            <w:r w:rsidR="00BD3B33">
              <w:rPr>
                <w:sz w:val="20"/>
                <w:szCs w:val="20"/>
              </w:rPr>
              <w:t>as required</w:t>
            </w:r>
            <w:r w:rsidR="00CA524F">
              <w:rPr>
                <w:sz w:val="20"/>
                <w:szCs w:val="20"/>
              </w:rPr>
              <w:t xml:space="preserve"> </w:t>
            </w:r>
          </w:p>
        </w:tc>
      </w:tr>
      <w:tr w:rsidR="00DC5882" w14:paraId="3D4ADD8F" w14:textId="77777777" w:rsidTr="00DE7660">
        <w:trPr>
          <w:cantSplit/>
        </w:trPr>
        <w:tc>
          <w:tcPr>
            <w:tcW w:w="937" w:type="pct"/>
            <w:vAlign w:val="center"/>
          </w:tcPr>
          <w:p w14:paraId="1B9219D7" w14:textId="77777777" w:rsidR="00DC5882" w:rsidRPr="005B3989" w:rsidRDefault="00DC5882" w:rsidP="00295747">
            <w:pPr>
              <w:spacing w:before="100" w:after="100"/>
              <w:rPr>
                <w:b/>
                <w:bCs/>
                <w:sz w:val="20"/>
                <w:szCs w:val="20"/>
              </w:rPr>
            </w:pPr>
            <w:r w:rsidRPr="005B3989">
              <w:rPr>
                <w:b/>
                <w:bCs/>
                <w:sz w:val="20"/>
                <w:szCs w:val="20"/>
              </w:rPr>
              <w:t>Command</w:t>
            </w:r>
          </w:p>
        </w:tc>
        <w:tc>
          <w:tcPr>
            <w:tcW w:w="2586" w:type="pct"/>
            <w:vAlign w:val="center"/>
          </w:tcPr>
          <w:p w14:paraId="4EF614A9" w14:textId="0FEC786E" w:rsidR="00DC5882" w:rsidRPr="008205ED" w:rsidRDefault="00DC5882" w:rsidP="003C5226">
            <w:pPr>
              <w:spacing w:before="100" w:after="100"/>
              <w:jc w:val="left"/>
              <w:rPr>
                <w:sz w:val="20"/>
                <w:szCs w:val="20"/>
              </w:rPr>
            </w:pPr>
            <w:r>
              <w:rPr>
                <w:sz w:val="20"/>
                <w:szCs w:val="20"/>
              </w:rPr>
              <w:t>Supervision remains within each agency (i.e.</w:t>
            </w:r>
            <w:r w:rsidR="009973F1">
              <w:rPr>
                <w:sz w:val="20"/>
                <w:szCs w:val="20"/>
              </w:rPr>
              <w:t>,</w:t>
            </w:r>
            <w:r>
              <w:rPr>
                <w:sz w:val="20"/>
                <w:szCs w:val="20"/>
              </w:rPr>
              <w:t xml:space="preserve"> each responding </w:t>
            </w:r>
            <w:r w:rsidR="00DF7FB7">
              <w:rPr>
                <w:sz w:val="20"/>
                <w:szCs w:val="20"/>
              </w:rPr>
              <w:t xml:space="preserve">public </w:t>
            </w:r>
            <w:r>
              <w:rPr>
                <w:sz w:val="20"/>
                <w:szCs w:val="20"/>
              </w:rPr>
              <w:t>transport operator).</w:t>
            </w:r>
          </w:p>
        </w:tc>
        <w:tc>
          <w:tcPr>
            <w:tcW w:w="1478" w:type="pct"/>
            <w:vAlign w:val="center"/>
          </w:tcPr>
          <w:p w14:paraId="51838324" w14:textId="0193FEA5" w:rsidR="00DC5882" w:rsidRDefault="00DF5BA0" w:rsidP="00295747">
            <w:pPr>
              <w:spacing w:before="100" w:after="100"/>
              <w:jc w:val="left"/>
              <w:rPr>
                <w:sz w:val="20"/>
                <w:szCs w:val="20"/>
              </w:rPr>
            </w:pPr>
            <w:r>
              <w:rPr>
                <w:sz w:val="20"/>
                <w:szCs w:val="20"/>
              </w:rPr>
              <w:t>Depart</w:t>
            </w:r>
            <w:r w:rsidR="00DE7660">
              <w:rPr>
                <w:sz w:val="20"/>
                <w:szCs w:val="20"/>
              </w:rPr>
              <w:t>ment</w:t>
            </w:r>
            <w:r>
              <w:rPr>
                <w:sz w:val="20"/>
                <w:szCs w:val="20"/>
              </w:rPr>
              <w:t xml:space="preserve"> R</w:t>
            </w:r>
            <w:r w:rsidR="00FF1ACF">
              <w:rPr>
                <w:sz w:val="20"/>
                <w:szCs w:val="20"/>
              </w:rPr>
              <w:t>egional Agency Commander a</w:t>
            </w:r>
            <w:r w:rsidR="00B25D4A">
              <w:rPr>
                <w:sz w:val="20"/>
                <w:szCs w:val="20"/>
              </w:rPr>
              <w:t xml:space="preserve">nd </w:t>
            </w:r>
            <w:r w:rsidR="00A14F32">
              <w:rPr>
                <w:sz w:val="20"/>
                <w:szCs w:val="20"/>
              </w:rPr>
              <w:t>p</w:t>
            </w:r>
            <w:r w:rsidR="00DE7660">
              <w:rPr>
                <w:sz w:val="20"/>
                <w:szCs w:val="20"/>
              </w:rPr>
              <w:t xml:space="preserve">ublic </w:t>
            </w:r>
            <w:r w:rsidR="00A14F32">
              <w:rPr>
                <w:sz w:val="20"/>
                <w:szCs w:val="20"/>
              </w:rPr>
              <w:t>t</w:t>
            </w:r>
            <w:r w:rsidR="00DC5882">
              <w:rPr>
                <w:sz w:val="20"/>
                <w:szCs w:val="20"/>
              </w:rPr>
              <w:t xml:space="preserve">ransport </w:t>
            </w:r>
            <w:r w:rsidR="00A14F32">
              <w:rPr>
                <w:sz w:val="20"/>
                <w:szCs w:val="20"/>
              </w:rPr>
              <w:t>o</w:t>
            </w:r>
            <w:r w:rsidR="00DC5882">
              <w:rPr>
                <w:sz w:val="20"/>
                <w:szCs w:val="20"/>
              </w:rPr>
              <w:t>perator commanders</w:t>
            </w:r>
          </w:p>
        </w:tc>
      </w:tr>
      <w:tr w:rsidR="009973F1" w:rsidRPr="009973F1" w14:paraId="23984C70" w14:textId="77777777" w:rsidTr="00DE7660">
        <w:trPr>
          <w:cantSplit/>
        </w:trPr>
        <w:tc>
          <w:tcPr>
            <w:tcW w:w="937" w:type="pct"/>
            <w:shd w:val="clear" w:color="auto" w:fill="auto"/>
            <w:vAlign w:val="center"/>
          </w:tcPr>
          <w:p w14:paraId="314BCA74" w14:textId="79AF7EAE" w:rsidR="009973F1" w:rsidRPr="009973F1" w:rsidRDefault="009973F1" w:rsidP="00295747">
            <w:pPr>
              <w:spacing w:before="100" w:after="100"/>
              <w:rPr>
                <w:b/>
                <w:bCs/>
                <w:sz w:val="20"/>
                <w:szCs w:val="20"/>
              </w:rPr>
            </w:pPr>
            <w:r w:rsidRPr="009973F1">
              <w:rPr>
                <w:b/>
                <w:bCs/>
                <w:sz w:val="20"/>
                <w:szCs w:val="20"/>
              </w:rPr>
              <w:t>Coordination</w:t>
            </w:r>
            <w:r w:rsidR="005E1DD0">
              <w:rPr>
                <w:b/>
                <w:bCs/>
                <w:sz w:val="20"/>
                <w:szCs w:val="20"/>
              </w:rPr>
              <w:br/>
              <w:t>(support agencies)</w:t>
            </w:r>
          </w:p>
        </w:tc>
        <w:tc>
          <w:tcPr>
            <w:tcW w:w="2586" w:type="pct"/>
            <w:shd w:val="clear" w:color="auto" w:fill="auto"/>
            <w:vAlign w:val="center"/>
          </w:tcPr>
          <w:p w14:paraId="43A2839B" w14:textId="59F6F474" w:rsidR="009973F1" w:rsidRPr="009973F1" w:rsidRDefault="009973F1" w:rsidP="003C5226">
            <w:pPr>
              <w:spacing w:before="100" w:after="100"/>
              <w:jc w:val="left"/>
              <w:rPr>
                <w:sz w:val="20"/>
                <w:szCs w:val="20"/>
              </w:rPr>
            </w:pPr>
            <w:r>
              <w:rPr>
                <w:sz w:val="20"/>
                <w:szCs w:val="20"/>
              </w:rPr>
              <w:t>Coordination of support agencies and chair of the Regional Emergency Management Team (REMT)</w:t>
            </w:r>
          </w:p>
        </w:tc>
        <w:tc>
          <w:tcPr>
            <w:tcW w:w="1478" w:type="pct"/>
            <w:shd w:val="clear" w:color="auto" w:fill="auto"/>
            <w:vAlign w:val="center"/>
          </w:tcPr>
          <w:p w14:paraId="4C9FA561" w14:textId="73CF9D62" w:rsidR="009973F1" w:rsidRPr="009973F1" w:rsidRDefault="009973F1" w:rsidP="00295747">
            <w:pPr>
              <w:spacing w:before="100" w:after="100"/>
              <w:jc w:val="left"/>
              <w:rPr>
                <w:rStyle w:val="CommentReference"/>
                <w:sz w:val="20"/>
                <w:szCs w:val="20"/>
              </w:rPr>
            </w:pPr>
            <w:r w:rsidRPr="009973F1">
              <w:rPr>
                <w:rStyle w:val="CommentReference"/>
                <w:sz w:val="20"/>
                <w:szCs w:val="20"/>
              </w:rPr>
              <w:t>Regional Emergency Response Coordinator (RERC)</w:t>
            </w:r>
          </w:p>
        </w:tc>
      </w:tr>
      <w:tr w:rsidR="009973F1" w:rsidRPr="009973F1" w14:paraId="25773010" w14:textId="77777777" w:rsidTr="00DE7660">
        <w:trPr>
          <w:cantSplit/>
        </w:trPr>
        <w:tc>
          <w:tcPr>
            <w:tcW w:w="937" w:type="pct"/>
            <w:shd w:val="clear" w:color="auto" w:fill="auto"/>
            <w:vAlign w:val="center"/>
          </w:tcPr>
          <w:p w14:paraId="7C229CD9" w14:textId="50B3809B" w:rsidR="009973F1" w:rsidRPr="009973F1" w:rsidRDefault="005E1DD0" w:rsidP="00295747">
            <w:pPr>
              <w:spacing w:before="100" w:after="100"/>
              <w:rPr>
                <w:b/>
                <w:bCs/>
                <w:sz w:val="20"/>
                <w:szCs w:val="20"/>
              </w:rPr>
            </w:pPr>
            <w:r>
              <w:rPr>
                <w:b/>
                <w:bCs/>
                <w:sz w:val="20"/>
                <w:szCs w:val="20"/>
              </w:rPr>
              <w:t xml:space="preserve">Coordination </w:t>
            </w:r>
            <w:r>
              <w:rPr>
                <w:b/>
                <w:bCs/>
                <w:sz w:val="20"/>
                <w:szCs w:val="20"/>
              </w:rPr>
              <w:br/>
              <w:t>(</w:t>
            </w:r>
            <w:r w:rsidR="0034748E">
              <w:rPr>
                <w:b/>
                <w:bCs/>
                <w:sz w:val="20"/>
                <w:szCs w:val="20"/>
              </w:rPr>
              <w:t xml:space="preserve">public </w:t>
            </w:r>
            <w:r>
              <w:rPr>
                <w:b/>
                <w:bCs/>
                <w:sz w:val="20"/>
                <w:szCs w:val="20"/>
              </w:rPr>
              <w:t>transport operators)</w:t>
            </w:r>
          </w:p>
        </w:tc>
        <w:tc>
          <w:tcPr>
            <w:tcW w:w="2586" w:type="pct"/>
            <w:shd w:val="clear" w:color="auto" w:fill="auto"/>
            <w:vAlign w:val="center"/>
          </w:tcPr>
          <w:p w14:paraId="56E8323B" w14:textId="4D81AC22" w:rsidR="009973F1" w:rsidRPr="009973F1" w:rsidRDefault="009973F1" w:rsidP="003C5226">
            <w:pPr>
              <w:spacing w:before="100" w:after="100"/>
              <w:jc w:val="left"/>
              <w:rPr>
                <w:sz w:val="20"/>
                <w:szCs w:val="20"/>
              </w:rPr>
            </w:pPr>
            <w:r w:rsidRPr="009973F1">
              <w:rPr>
                <w:sz w:val="20"/>
                <w:szCs w:val="20"/>
              </w:rPr>
              <w:t>The Public Transport Coordination Group (PTCG) coordinates the activities of multiple</w:t>
            </w:r>
            <w:r w:rsidR="0034748E">
              <w:rPr>
                <w:sz w:val="20"/>
                <w:szCs w:val="20"/>
              </w:rPr>
              <w:t xml:space="preserve"> public</w:t>
            </w:r>
            <w:r w:rsidRPr="009973F1">
              <w:rPr>
                <w:sz w:val="20"/>
                <w:szCs w:val="20"/>
              </w:rPr>
              <w:t xml:space="preserve"> transport operators (as support agencies)</w:t>
            </w:r>
          </w:p>
        </w:tc>
        <w:tc>
          <w:tcPr>
            <w:tcW w:w="1478" w:type="pct"/>
            <w:shd w:val="clear" w:color="auto" w:fill="auto"/>
            <w:vAlign w:val="center"/>
          </w:tcPr>
          <w:p w14:paraId="24DBF5F3" w14:textId="1B70102B" w:rsidR="009973F1" w:rsidRPr="009973F1" w:rsidRDefault="0098190E" w:rsidP="00295747">
            <w:pPr>
              <w:spacing w:before="100" w:after="100"/>
              <w:jc w:val="left"/>
              <w:rPr>
                <w:sz w:val="20"/>
                <w:szCs w:val="20"/>
              </w:rPr>
            </w:pPr>
            <w:r>
              <w:rPr>
                <w:sz w:val="20"/>
                <w:szCs w:val="20"/>
              </w:rPr>
              <w:t>Chair</w:t>
            </w:r>
            <w:r w:rsidR="002903F1">
              <w:rPr>
                <w:sz w:val="20"/>
                <w:szCs w:val="20"/>
              </w:rPr>
              <w:t xml:space="preserve"> PTCG</w:t>
            </w:r>
            <w:r w:rsidR="00165674">
              <w:rPr>
                <w:sz w:val="20"/>
                <w:szCs w:val="20"/>
              </w:rPr>
              <w:t xml:space="preserve"> and Executive Coordination Team as </w:t>
            </w:r>
            <w:r w:rsidR="002766A8">
              <w:rPr>
                <w:sz w:val="20"/>
                <w:szCs w:val="20"/>
              </w:rPr>
              <w:t>r</w:t>
            </w:r>
            <w:r w:rsidR="00165674">
              <w:rPr>
                <w:sz w:val="20"/>
                <w:szCs w:val="20"/>
              </w:rPr>
              <w:t>equired</w:t>
            </w:r>
          </w:p>
        </w:tc>
      </w:tr>
      <w:tr w:rsidR="00DC5882" w:rsidRPr="009973F1" w14:paraId="73704862" w14:textId="77777777" w:rsidTr="00DE7660">
        <w:trPr>
          <w:cantSplit/>
        </w:trPr>
        <w:tc>
          <w:tcPr>
            <w:tcW w:w="937" w:type="pct"/>
            <w:shd w:val="clear" w:color="auto" w:fill="auto"/>
            <w:vAlign w:val="center"/>
          </w:tcPr>
          <w:p w14:paraId="687BA5E9" w14:textId="6D34BA49" w:rsidR="00DC5882" w:rsidRPr="009973F1" w:rsidRDefault="00DC5882" w:rsidP="00295747">
            <w:pPr>
              <w:spacing w:before="100" w:after="100"/>
              <w:rPr>
                <w:b/>
                <w:bCs/>
                <w:sz w:val="20"/>
                <w:szCs w:val="20"/>
              </w:rPr>
            </w:pPr>
            <w:r w:rsidRPr="009973F1">
              <w:rPr>
                <w:b/>
                <w:bCs/>
                <w:sz w:val="20"/>
                <w:szCs w:val="20"/>
              </w:rPr>
              <w:t>Communication</w:t>
            </w:r>
          </w:p>
        </w:tc>
        <w:tc>
          <w:tcPr>
            <w:tcW w:w="2586" w:type="pct"/>
            <w:shd w:val="clear" w:color="auto" w:fill="auto"/>
            <w:vAlign w:val="center"/>
          </w:tcPr>
          <w:p w14:paraId="6A98BC26" w14:textId="77777777" w:rsidR="00DC5882" w:rsidRPr="009973F1" w:rsidRDefault="00DC5882" w:rsidP="003C5226">
            <w:pPr>
              <w:pStyle w:val="ListParagraph"/>
              <w:numPr>
                <w:ilvl w:val="0"/>
                <w:numId w:val="11"/>
              </w:numPr>
              <w:spacing w:before="100"/>
              <w:ind w:left="283" w:hanging="284"/>
              <w:contextualSpacing/>
              <w:rPr>
                <w:sz w:val="20"/>
                <w:szCs w:val="20"/>
              </w:rPr>
            </w:pPr>
            <w:r w:rsidRPr="009973F1">
              <w:rPr>
                <w:sz w:val="20"/>
                <w:szCs w:val="20"/>
              </w:rPr>
              <w:t>Public communications and warnings</w:t>
            </w:r>
          </w:p>
          <w:p w14:paraId="0076FC37" w14:textId="77777777" w:rsidR="00DC5882" w:rsidRPr="009973F1" w:rsidRDefault="00DC5882" w:rsidP="003C5226">
            <w:pPr>
              <w:pStyle w:val="ListParagraph"/>
              <w:numPr>
                <w:ilvl w:val="0"/>
                <w:numId w:val="11"/>
              </w:numPr>
              <w:spacing w:before="100"/>
              <w:ind w:left="283" w:hanging="284"/>
              <w:contextualSpacing/>
              <w:rPr>
                <w:sz w:val="20"/>
                <w:szCs w:val="20"/>
              </w:rPr>
            </w:pPr>
            <w:r w:rsidRPr="009973F1">
              <w:rPr>
                <w:sz w:val="20"/>
                <w:szCs w:val="20"/>
              </w:rPr>
              <w:t>Government and stakeholder communications</w:t>
            </w:r>
          </w:p>
          <w:p w14:paraId="6FB66780" w14:textId="15630EB6" w:rsidR="00DC5882" w:rsidRPr="009973F1" w:rsidRDefault="00DC5882" w:rsidP="003C5226">
            <w:pPr>
              <w:spacing w:before="100"/>
              <w:ind w:left="-1"/>
              <w:contextualSpacing/>
              <w:jc w:val="left"/>
              <w:rPr>
                <w:sz w:val="20"/>
                <w:szCs w:val="20"/>
              </w:rPr>
            </w:pPr>
            <w:r w:rsidRPr="009973F1">
              <w:rPr>
                <w:sz w:val="20"/>
                <w:szCs w:val="20"/>
              </w:rPr>
              <w:t>Communications would be through the normal transport communication mediums (websites and social media etc).</w:t>
            </w:r>
            <w:r w:rsidR="009973F1">
              <w:rPr>
                <w:sz w:val="20"/>
                <w:szCs w:val="20"/>
              </w:rPr>
              <w:t xml:space="preserve">  Messages would be in accordance with the D</w:t>
            </w:r>
            <w:r w:rsidR="00826AA8">
              <w:rPr>
                <w:sz w:val="20"/>
                <w:szCs w:val="20"/>
              </w:rPr>
              <w:t>epartment’s</w:t>
            </w:r>
            <w:r w:rsidR="009973F1">
              <w:rPr>
                <w:sz w:val="20"/>
                <w:szCs w:val="20"/>
              </w:rPr>
              <w:t xml:space="preserve"> EM Plan.</w:t>
            </w:r>
          </w:p>
        </w:tc>
        <w:tc>
          <w:tcPr>
            <w:tcW w:w="1478" w:type="pct"/>
            <w:shd w:val="clear" w:color="auto" w:fill="auto"/>
            <w:vAlign w:val="center"/>
          </w:tcPr>
          <w:p w14:paraId="43AD8912" w14:textId="0E8EEC0B" w:rsidR="00DC5882" w:rsidRPr="009973F1" w:rsidRDefault="009973F1" w:rsidP="00295747">
            <w:pPr>
              <w:spacing w:before="100" w:after="100"/>
              <w:jc w:val="left"/>
              <w:rPr>
                <w:sz w:val="20"/>
                <w:szCs w:val="20"/>
              </w:rPr>
            </w:pPr>
            <w:r>
              <w:rPr>
                <w:sz w:val="20"/>
                <w:szCs w:val="20"/>
              </w:rPr>
              <w:t xml:space="preserve">Regional Controller (supported by the </w:t>
            </w:r>
            <w:r w:rsidR="00F772AC">
              <w:rPr>
                <w:sz w:val="20"/>
                <w:szCs w:val="20"/>
              </w:rPr>
              <w:t>Department</w:t>
            </w:r>
            <w:r w:rsidR="00AE072C">
              <w:rPr>
                <w:sz w:val="20"/>
                <w:szCs w:val="20"/>
              </w:rPr>
              <w:t>)</w:t>
            </w:r>
          </w:p>
        </w:tc>
      </w:tr>
      <w:tr w:rsidR="00DC5882" w14:paraId="458CA564" w14:textId="77777777" w:rsidTr="00DE7660">
        <w:trPr>
          <w:cantSplit/>
        </w:trPr>
        <w:tc>
          <w:tcPr>
            <w:tcW w:w="937" w:type="pct"/>
            <w:vAlign w:val="center"/>
          </w:tcPr>
          <w:p w14:paraId="3595D76E" w14:textId="77777777" w:rsidR="00DC5882" w:rsidRPr="005B3989" w:rsidRDefault="00DC5882" w:rsidP="00295747">
            <w:pPr>
              <w:spacing w:before="100" w:after="100"/>
              <w:rPr>
                <w:b/>
                <w:bCs/>
                <w:sz w:val="20"/>
                <w:szCs w:val="20"/>
              </w:rPr>
            </w:pPr>
            <w:r w:rsidRPr="005B3989">
              <w:rPr>
                <w:b/>
                <w:bCs/>
                <w:sz w:val="20"/>
                <w:szCs w:val="20"/>
              </w:rPr>
              <w:t>Consequence management</w:t>
            </w:r>
          </w:p>
        </w:tc>
        <w:tc>
          <w:tcPr>
            <w:tcW w:w="2586" w:type="pct"/>
            <w:vAlign w:val="center"/>
          </w:tcPr>
          <w:p w14:paraId="50766C4E" w14:textId="77777777" w:rsidR="00DC5882" w:rsidRPr="008205ED" w:rsidRDefault="00DC5882" w:rsidP="003C5226">
            <w:pPr>
              <w:spacing w:before="100" w:after="100"/>
              <w:jc w:val="left"/>
              <w:rPr>
                <w:sz w:val="20"/>
                <w:szCs w:val="20"/>
              </w:rPr>
            </w:pPr>
            <w:r>
              <w:rPr>
                <w:sz w:val="20"/>
                <w:szCs w:val="20"/>
              </w:rPr>
              <w:t>C</w:t>
            </w:r>
            <w:r w:rsidRPr="00A12CA2">
              <w:rPr>
                <w:sz w:val="20"/>
                <w:szCs w:val="20"/>
              </w:rPr>
              <w:t>ustomer</w:t>
            </w:r>
            <w:r>
              <w:rPr>
                <w:sz w:val="20"/>
                <w:szCs w:val="20"/>
              </w:rPr>
              <w:t xml:space="preserve">, </w:t>
            </w:r>
            <w:r w:rsidRPr="00A12CA2">
              <w:rPr>
                <w:sz w:val="20"/>
                <w:szCs w:val="20"/>
              </w:rPr>
              <w:t>public</w:t>
            </w:r>
            <w:r>
              <w:rPr>
                <w:sz w:val="20"/>
                <w:szCs w:val="20"/>
              </w:rPr>
              <w:t xml:space="preserve"> or </w:t>
            </w:r>
            <w:r w:rsidRPr="00C52CB5">
              <w:rPr>
                <w:sz w:val="20"/>
                <w:szCs w:val="20"/>
              </w:rPr>
              <w:t>infrastructure</w:t>
            </w:r>
            <w:r>
              <w:rPr>
                <w:sz w:val="20"/>
                <w:szCs w:val="20"/>
              </w:rPr>
              <w:t xml:space="preserve"> impact managed by each response agency.</w:t>
            </w:r>
          </w:p>
        </w:tc>
        <w:tc>
          <w:tcPr>
            <w:tcW w:w="1478" w:type="pct"/>
            <w:vAlign w:val="center"/>
          </w:tcPr>
          <w:p w14:paraId="6A25C1E7" w14:textId="0E7BAD17" w:rsidR="00DC5882" w:rsidRPr="008205ED" w:rsidRDefault="00C45AE2" w:rsidP="0098190E">
            <w:pPr>
              <w:spacing w:before="100" w:after="100"/>
              <w:jc w:val="left"/>
              <w:rPr>
                <w:sz w:val="20"/>
                <w:szCs w:val="20"/>
              </w:rPr>
            </w:pPr>
            <w:r>
              <w:rPr>
                <w:sz w:val="20"/>
                <w:szCs w:val="20"/>
              </w:rPr>
              <w:t>Regional Controller</w:t>
            </w:r>
            <w:r w:rsidR="005753D6">
              <w:rPr>
                <w:sz w:val="20"/>
                <w:szCs w:val="20"/>
              </w:rPr>
              <w:t>/Regional Agency Commander</w:t>
            </w:r>
            <w:r w:rsidR="008808BC">
              <w:rPr>
                <w:sz w:val="20"/>
                <w:szCs w:val="20"/>
              </w:rPr>
              <w:t xml:space="preserve"> supported by </w:t>
            </w:r>
            <w:r w:rsidR="005753D6">
              <w:rPr>
                <w:sz w:val="20"/>
                <w:szCs w:val="20"/>
              </w:rPr>
              <w:t>PTCG and ECT</w:t>
            </w:r>
          </w:p>
        </w:tc>
      </w:tr>
      <w:tr w:rsidR="00DC5882" w14:paraId="60AE92FF" w14:textId="77777777" w:rsidTr="00DE7660">
        <w:trPr>
          <w:cantSplit/>
        </w:trPr>
        <w:tc>
          <w:tcPr>
            <w:tcW w:w="937" w:type="pct"/>
            <w:vAlign w:val="center"/>
          </w:tcPr>
          <w:p w14:paraId="3FB1CB70" w14:textId="77777777" w:rsidR="00DC5882" w:rsidRPr="005B3989" w:rsidRDefault="00DC5882" w:rsidP="00295747">
            <w:pPr>
              <w:spacing w:before="100" w:after="100"/>
              <w:rPr>
                <w:b/>
                <w:bCs/>
                <w:sz w:val="20"/>
                <w:szCs w:val="20"/>
              </w:rPr>
            </w:pPr>
            <w:r>
              <w:rPr>
                <w:b/>
                <w:bCs/>
                <w:sz w:val="20"/>
                <w:szCs w:val="20"/>
              </w:rPr>
              <w:t>Relief</w:t>
            </w:r>
          </w:p>
        </w:tc>
        <w:tc>
          <w:tcPr>
            <w:tcW w:w="2586" w:type="pct"/>
            <w:vAlign w:val="center"/>
          </w:tcPr>
          <w:p w14:paraId="22D666EC" w14:textId="77777777" w:rsidR="00DC5882" w:rsidRDefault="00DC5882" w:rsidP="003C5226">
            <w:pPr>
              <w:spacing w:before="100" w:after="100"/>
              <w:jc w:val="left"/>
              <w:rPr>
                <w:sz w:val="20"/>
                <w:szCs w:val="20"/>
              </w:rPr>
            </w:pPr>
            <w:r>
              <w:rPr>
                <w:sz w:val="20"/>
                <w:szCs w:val="20"/>
              </w:rPr>
              <w:t xml:space="preserve">Provision of essential needs to affected people </w:t>
            </w:r>
          </w:p>
        </w:tc>
        <w:tc>
          <w:tcPr>
            <w:tcW w:w="1478" w:type="pct"/>
            <w:vAlign w:val="center"/>
          </w:tcPr>
          <w:p w14:paraId="16374068" w14:textId="62618CE3" w:rsidR="00DC5882" w:rsidRPr="00D07238" w:rsidRDefault="00C837A2" w:rsidP="00035FBE">
            <w:pPr>
              <w:spacing w:before="100" w:after="100"/>
              <w:jc w:val="left"/>
              <w:rPr>
                <w:sz w:val="20"/>
                <w:szCs w:val="20"/>
              </w:rPr>
            </w:pPr>
            <w:r w:rsidRPr="00D07238">
              <w:rPr>
                <w:rFonts w:ascii="Arial" w:hAnsi="Arial" w:cs="Arial"/>
                <w:bCs/>
                <w:sz w:val="20"/>
                <w:szCs w:val="20"/>
                <w:lang w:val="en-GB"/>
              </w:rPr>
              <w:t>As outlined in the SEMP</w:t>
            </w:r>
            <w:r w:rsidR="00285E44" w:rsidRPr="00D07238">
              <w:rPr>
                <w:rFonts w:ascii="Arial" w:hAnsi="Arial" w:cs="Arial"/>
                <w:bCs/>
                <w:sz w:val="20"/>
                <w:szCs w:val="20"/>
                <w:lang w:val="en-GB"/>
              </w:rPr>
              <w:t xml:space="preserve"> </w:t>
            </w:r>
          </w:p>
        </w:tc>
      </w:tr>
      <w:tr w:rsidR="00DC5882" w14:paraId="1EF9498D" w14:textId="77777777" w:rsidTr="00DE7660">
        <w:trPr>
          <w:cantSplit/>
        </w:trPr>
        <w:tc>
          <w:tcPr>
            <w:tcW w:w="937" w:type="pct"/>
            <w:vAlign w:val="center"/>
          </w:tcPr>
          <w:p w14:paraId="244A29D7" w14:textId="77777777" w:rsidR="00DC5882" w:rsidRPr="005B3989" w:rsidRDefault="00DC5882" w:rsidP="00295747">
            <w:pPr>
              <w:spacing w:before="100" w:after="100"/>
              <w:jc w:val="left"/>
              <w:rPr>
                <w:b/>
                <w:bCs/>
                <w:sz w:val="20"/>
                <w:szCs w:val="20"/>
              </w:rPr>
            </w:pPr>
            <w:r>
              <w:rPr>
                <w:b/>
                <w:bCs/>
                <w:sz w:val="20"/>
                <w:szCs w:val="20"/>
              </w:rPr>
              <w:t xml:space="preserve">Support </w:t>
            </w:r>
          </w:p>
        </w:tc>
        <w:tc>
          <w:tcPr>
            <w:tcW w:w="2586" w:type="pct"/>
            <w:vAlign w:val="center"/>
          </w:tcPr>
          <w:p w14:paraId="4C33D17B" w14:textId="3AE9F7FB" w:rsidR="00DC5882" w:rsidRPr="008205ED" w:rsidRDefault="00DC5882" w:rsidP="003C5226">
            <w:pPr>
              <w:spacing w:before="100" w:after="100"/>
              <w:jc w:val="left"/>
              <w:rPr>
                <w:sz w:val="20"/>
                <w:szCs w:val="20"/>
              </w:rPr>
            </w:pPr>
            <w:r>
              <w:rPr>
                <w:sz w:val="20"/>
                <w:szCs w:val="20"/>
              </w:rPr>
              <w:t xml:space="preserve">Support to the </w:t>
            </w:r>
            <w:proofErr w:type="spellStart"/>
            <w:r>
              <w:rPr>
                <w:sz w:val="20"/>
                <w:szCs w:val="20"/>
              </w:rPr>
              <w:t>A</w:t>
            </w:r>
            <w:r w:rsidR="00BF1064">
              <w:rPr>
                <w:sz w:val="20"/>
                <w:szCs w:val="20"/>
              </w:rPr>
              <w:t>o</w:t>
            </w:r>
            <w:r>
              <w:rPr>
                <w:sz w:val="20"/>
                <w:szCs w:val="20"/>
              </w:rPr>
              <w:t>O</w:t>
            </w:r>
            <w:proofErr w:type="spellEnd"/>
            <w:r>
              <w:rPr>
                <w:sz w:val="20"/>
                <w:szCs w:val="20"/>
              </w:rPr>
              <w:t xml:space="preserve"> Controller</w:t>
            </w:r>
          </w:p>
        </w:tc>
        <w:tc>
          <w:tcPr>
            <w:tcW w:w="1478" w:type="pct"/>
            <w:vAlign w:val="center"/>
          </w:tcPr>
          <w:p w14:paraId="7AF8343F" w14:textId="77777777" w:rsidR="00DC5882" w:rsidRPr="008205ED" w:rsidRDefault="00DC5882" w:rsidP="0098190E">
            <w:pPr>
              <w:spacing w:before="100" w:after="100"/>
              <w:jc w:val="left"/>
              <w:rPr>
                <w:sz w:val="20"/>
                <w:szCs w:val="20"/>
              </w:rPr>
            </w:pPr>
            <w:r>
              <w:rPr>
                <w:sz w:val="20"/>
                <w:szCs w:val="20"/>
              </w:rPr>
              <w:t xml:space="preserve">VCI operator’s normal business functions </w:t>
            </w:r>
          </w:p>
        </w:tc>
      </w:tr>
      <w:tr w:rsidR="00DC5882" w14:paraId="1809C8DB" w14:textId="77777777" w:rsidTr="00DE7660">
        <w:trPr>
          <w:cantSplit/>
        </w:trPr>
        <w:tc>
          <w:tcPr>
            <w:tcW w:w="937" w:type="pct"/>
            <w:vAlign w:val="center"/>
          </w:tcPr>
          <w:p w14:paraId="5C877904" w14:textId="77777777" w:rsidR="00DC5882" w:rsidRPr="005B3989" w:rsidRDefault="00DC5882" w:rsidP="00295747">
            <w:pPr>
              <w:spacing w:before="100" w:after="100"/>
              <w:rPr>
                <w:b/>
                <w:bCs/>
                <w:sz w:val="20"/>
                <w:szCs w:val="20"/>
              </w:rPr>
            </w:pPr>
            <w:r w:rsidRPr="005B3989">
              <w:rPr>
                <w:b/>
                <w:bCs/>
                <w:sz w:val="20"/>
                <w:szCs w:val="20"/>
              </w:rPr>
              <w:t>Notification</w:t>
            </w:r>
          </w:p>
        </w:tc>
        <w:tc>
          <w:tcPr>
            <w:tcW w:w="2586" w:type="pct"/>
            <w:vAlign w:val="center"/>
          </w:tcPr>
          <w:p w14:paraId="543A83A4" w14:textId="7D7479BC" w:rsidR="00DC5882" w:rsidRPr="008205ED" w:rsidRDefault="00BF1064" w:rsidP="003C5226">
            <w:pPr>
              <w:spacing w:before="100" w:after="100"/>
              <w:jc w:val="left"/>
              <w:rPr>
                <w:sz w:val="20"/>
                <w:szCs w:val="20"/>
              </w:rPr>
            </w:pPr>
            <w:r>
              <w:rPr>
                <w:sz w:val="20"/>
                <w:szCs w:val="20"/>
              </w:rPr>
              <w:t xml:space="preserve">As part of the </w:t>
            </w:r>
            <w:r w:rsidR="00DC5882">
              <w:rPr>
                <w:sz w:val="20"/>
                <w:szCs w:val="20"/>
              </w:rPr>
              <w:t xml:space="preserve">first response, the VCI </w:t>
            </w:r>
            <w:r w:rsidR="00137754">
              <w:rPr>
                <w:sz w:val="20"/>
                <w:szCs w:val="20"/>
              </w:rPr>
              <w:t xml:space="preserve">operator </w:t>
            </w:r>
            <w:r>
              <w:rPr>
                <w:sz w:val="20"/>
                <w:szCs w:val="20"/>
              </w:rPr>
              <w:t xml:space="preserve">must </w:t>
            </w:r>
            <w:r w:rsidR="00DC5882">
              <w:rPr>
                <w:sz w:val="20"/>
                <w:szCs w:val="20"/>
              </w:rPr>
              <w:t>notify the</w:t>
            </w:r>
            <w:r w:rsidR="00DC5882" w:rsidRPr="000C095F">
              <w:rPr>
                <w:sz w:val="20"/>
                <w:szCs w:val="20"/>
              </w:rPr>
              <w:t xml:space="preserve"> DoT Duty Officer </w:t>
            </w:r>
            <w:r w:rsidR="00DE7660">
              <w:rPr>
                <w:sz w:val="20"/>
                <w:szCs w:val="20"/>
              </w:rPr>
              <w:t>on</w:t>
            </w:r>
            <w:r w:rsidR="00DE7660" w:rsidRPr="000C095F">
              <w:rPr>
                <w:sz w:val="20"/>
                <w:szCs w:val="20"/>
              </w:rPr>
              <w:t xml:space="preserve"> </w:t>
            </w:r>
            <w:r w:rsidR="00DC5882" w:rsidRPr="000C095F">
              <w:rPr>
                <w:sz w:val="20"/>
                <w:szCs w:val="20"/>
              </w:rPr>
              <w:t>1800 961 311</w:t>
            </w:r>
          </w:p>
        </w:tc>
        <w:tc>
          <w:tcPr>
            <w:tcW w:w="1478" w:type="pct"/>
            <w:vAlign w:val="center"/>
          </w:tcPr>
          <w:p w14:paraId="63D907B6" w14:textId="2E464BAD" w:rsidR="00DC5882" w:rsidRPr="008205ED" w:rsidRDefault="00AA79FD" w:rsidP="00295747">
            <w:pPr>
              <w:spacing w:before="100" w:after="100"/>
              <w:rPr>
                <w:sz w:val="20"/>
                <w:szCs w:val="20"/>
              </w:rPr>
            </w:pPr>
            <w:r>
              <w:rPr>
                <w:sz w:val="20"/>
                <w:szCs w:val="20"/>
              </w:rPr>
              <w:t>Regional</w:t>
            </w:r>
            <w:r w:rsidR="00DC5882">
              <w:rPr>
                <w:sz w:val="20"/>
                <w:szCs w:val="20"/>
              </w:rPr>
              <w:t xml:space="preserve"> Controller</w:t>
            </w:r>
          </w:p>
        </w:tc>
      </w:tr>
      <w:tr w:rsidR="00DC5882" w14:paraId="49D11FF2" w14:textId="77777777" w:rsidTr="00DE7660">
        <w:trPr>
          <w:cantSplit/>
        </w:trPr>
        <w:tc>
          <w:tcPr>
            <w:tcW w:w="937" w:type="pct"/>
            <w:vAlign w:val="center"/>
          </w:tcPr>
          <w:p w14:paraId="4A6B3713" w14:textId="77777777" w:rsidR="00DC5882" w:rsidRPr="005B3989" w:rsidRDefault="00DC5882" w:rsidP="00295747">
            <w:pPr>
              <w:spacing w:before="100" w:after="100"/>
              <w:rPr>
                <w:b/>
                <w:bCs/>
                <w:sz w:val="20"/>
                <w:szCs w:val="20"/>
              </w:rPr>
            </w:pPr>
            <w:r>
              <w:rPr>
                <w:b/>
                <w:bCs/>
                <w:sz w:val="20"/>
                <w:szCs w:val="20"/>
              </w:rPr>
              <w:t>Recovery</w:t>
            </w:r>
          </w:p>
        </w:tc>
        <w:tc>
          <w:tcPr>
            <w:tcW w:w="2586" w:type="pct"/>
            <w:vAlign w:val="center"/>
          </w:tcPr>
          <w:p w14:paraId="0E2CB29D" w14:textId="77777777" w:rsidR="00DC5882" w:rsidRDefault="00DC5882" w:rsidP="003C5226">
            <w:pPr>
              <w:spacing w:before="100" w:after="100"/>
              <w:jc w:val="left"/>
              <w:rPr>
                <w:sz w:val="20"/>
                <w:szCs w:val="20"/>
              </w:rPr>
            </w:pPr>
            <w:r>
              <w:rPr>
                <w:sz w:val="20"/>
                <w:szCs w:val="20"/>
              </w:rPr>
              <w:t>Restoration of normal services.</w:t>
            </w:r>
          </w:p>
        </w:tc>
        <w:tc>
          <w:tcPr>
            <w:tcW w:w="1478" w:type="pct"/>
            <w:vAlign w:val="center"/>
          </w:tcPr>
          <w:p w14:paraId="63CCFB4A" w14:textId="3D25877B" w:rsidR="00DC5882" w:rsidRDefault="00DC5882" w:rsidP="0034748E">
            <w:pPr>
              <w:spacing w:before="100" w:after="100"/>
              <w:jc w:val="left"/>
              <w:rPr>
                <w:sz w:val="20"/>
                <w:szCs w:val="20"/>
              </w:rPr>
            </w:pPr>
            <w:r>
              <w:rPr>
                <w:sz w:val="20"/>
                <w:szCs w:val="20"/>
              </w:rPr>
              <w:t xml:space="preserve">Each </w:t>
            </w:r>
            <w:r w:rsidR="0034748E">
              <w:rPr>
                <w:sz w:val="20"/>
                <w:szCs w:val="20"/>
              </w:rPr>
              <w:t xml:space="preserve">public </w:t>
            </w:r>
            <w:r>
              <w:rPr>
                <w:sz w:val="20"/>
                <w:szCs w:val="20"/>
              </w:rPr>
              <w:t>transport operator</w:t>
            </w:r>
            <w:r w:rsidR="005753D6">
              <w:rPr>
                <w:sz w:val="20"/>
                <w:szCs w:val="20"/>
              </w:rPr>
              <w:t xml:space="preserve">, </w:t>
            </w:r>
            <w:r w:rsidR="008831E1">
              <w:rPr>
                <w:sz w:val="20"/>
                <w:szCs w:val="20"/>
              </w:rPr>
              <w:t>Coordinated by the Department</w:t>
            </w:r>
            <w:r w:rsidR="00E839C1">
              <w:rPr>
                <w:sz w:val="20"/>
                <w:szCs w:val="20"/>
              </w:rPr>
              <w:t>.</w:t>
            </w:r>
            <w:r w:rsidR="008831E1">
              <w:rPr>
                <w:sz w:val="20"/>
                <w:szCs w:val="20"/>
              </w:rPr>
              <w:t xml:space="preserve"> </w:t>
            </w:r>
          </w:p>
        </w:tc>
      </w:tr>
    </w:tbl>
    <w:p w14:paraId="1A53C1B8" w14:textId="77777777" w:rsidR="00CD42B9" w:rsidRDefault="00CD42B9">
      <w:pPr>
        <w:spacing w:after="0"/>
        <w:jc w:val="left"/>
        <w:rPr>
          <w:rFonts w:asciiTheme="majorHAnsi" w:eastAsiaTheme="majorEastAsia" w:hAnsiTheme="majorHAnsi" w:cstheme="majorBidi"/>
          <w:b/>
          <w:color w:val="595959" w:themeColor="text1" w:themeTint="A6"/>
          <w:sz w:val="24"/>
          <w:szCs w:val="24"/>
        </w:rPr>
      </w:pPr>
      <w:r>
        <w:br w:type="page"/>
      </w:r>
    </w:p>
    <w:p w14:paraId="73418125" w14:textId="554A3157" w:rsidR="00AA79FD" w:rsidRDefault="00AA79FD" w:rsidP="00AF2FE9">
      <w:pPr>
        <w:pStyle w:val="Heading3"/>
      </w:pPr>
      <w:r w:rsidRPr="00AA79FD">
        <w:lastRenderedPageBreak/>
        <w:t xml:space="preserve">Level 2 – </w:t>
      </w:r>
      <w:r>
        <w:t>area-of-operations</w:t>
      </w:r>
      <w:r w:rsidRPr="00AA79FD">
        <w:t xml:space="preserve"> </w:t>
      </w:r>
      <w:r w:rsidR="008915B4">
        <w:t>activated</w:t>
      </w:r>
    </w:p>
    <w:p w14:paraId="30216A81" w14:textId="463A28BC" w:rsidR="00B05B62" w:rsidRDefault="00B05B62" w:rsidP="00B05B62">
      <w:r>
        <w:t xml:space="preserve">The Area of Operation is activated for a Level 2 response where multiple </w:t>
      </w:r>
      <w:r w:rsidR="00DE7660">
        <w:t xml:space="preserve">public </w:t>
      </w:r>
      <w:r>
        <w:t xml:space="preserve">transport operators from the same </w:t>
      </w:r>
      <w:r w:rsidR="003451D3">
        <w:t xml:space="preserve">or </w:t>
      </w:r>
      <w:r w:rsidR="009970C5">
        <w:t xml:space="preserve">different </w:t>
      </w:r>
      <w:r>
        <w:t>Victorian Government region are responding to the Level 2</w:t>
      </w:r>
      <w:r w:rsidR="00642756">
        <w:t xml:space="preserve">, </w:t>
      </w:r>
      <w:r w:rsidR="00E0076E">
        <w:t xml:space="preserve">however </w:t>
      </w:r>
      <w:r w:rsidR="00DE7660">
        <w:t xml:space="preserve">this response is </w:t>
      </w:r>
      <w:r w:rsidR="00D55235">
        <w:t>larg</w:t>
      </w:r>
      <w:r w:rsidR="001E235A">
        <w:t>ely confi</w:t>
      </w:r>
      <w:r w:rsidR="00DE7660">
        <w:t>n</w:t>
      </w:r>
      <w:r w:rsidR="0092772D">
        <w:t xml:space="preserve">ed to a public transport issue and the operational support of </w:t>
      </w:r>
      <w:r w:rsidR="003F089B">
        <w:t xml:space="preserve">multiple </w:t>
      </w:r>
      <w:r w:rsidR="00642756">
        <w:t xml:space="preserve">emergency </w:t>
      </w:r>
      <w:r w:rsidR="00B776ED">
        <w:t xml:space="preserve">services </w:t>
      </w:r>
      <w:r w:rsidR="003F089B">
        <w:t>agencies is not required</w:t>
      </w:r>
    </w:p>
    <w:p w14:paraId="06665D50" w14:textId="3FBEE9E1" w:rsidR="001A7406" w:rsidRDefault="005E1DD0" w:rsidP="008808BC">
      <w:pPr>
        <w:spacing w:after="120"/>
      </w:pPr>
      <w:r>
        <w:t xml:space="preserve">A </w:t>
      </w:r>
      <w:r w:rsidR="00014CFD">
        <w:t>t</w:t>
      </w:r>
      <w:r w:rsidR="00014CFD" w:rsidRPr="00014CFD">
        <w:t xml:space="preserve">ypical Level 2 response scenarios </w:t>
      </w:r>
      <w:r w:rsidR="00014CFD">
        <w:t xml:space="preserve">where an </w:t>
      </w:r>
      <w:proofErr w:type="spellStart"/>
      <w:r w:rsidR="00014CFD">
        <w:t>AoO</w:t>
      </w:r>
      <w:proofErr w:type="spellEnd"/>
      <w:r w:rsidR="00014CFD">
        <w:t xml:space="preserve"> </w:t>
      </w:r>
      <w:r w:rsidR="003C2EEA">
        <w:t xml:space="preserve">and support team </w:t>
      </w:r>
      <w:r w:rsidR="00014CFD">
        <w:t xml:space="preserve">may need to </w:t>
      </w:r>
      <w:r w:rsidR="00BF1064">
        <w:t xml:space="preserve">be </w:t>
      </w:r>
      <w:r w:rsidR="00014CFD">
        <w:t xml:space="preserve">established includes </w:t>
      </w:r>
      <w:r>
        <w:t xml:space="preserve">where the incident: </w:t>
      </w:r>
    </w:p>
    <w:p w14:paraId="20167BA3" w14:textId="5AFB5A2A" w:rsidR="001A7406" w:rsidRDefault="001A7406" w:rsidP="001A7406">
      <w:pPr>
        <w:pStyle w:val="ListParagraph"/>
      </w:pPr>
      <w:r>
        <w:t>spans several regions, such as across the Melbourne metropolitan area (</w:t>
      </w:r>
      <w:r w:rsidR="00DE46F0">
        <w:t xml:space="preserve">this is </w:t>
      </w:r>
      <w:r>
        <w:t xml:space="preserve">a geographic </w:t>
      </w:r>
      <w:proofErr w:type="spellStart"/>
      <w:r>
        <w:t>AoO</w:t>
      </w:r>
      <w:proofErr w:type="spellEnd"/>
      <w:r>
        <w:t>)</w:t>
      </w:r>
    </w:p>
    <w:p w14:paraId="7A8D64D1" w14:textId="58B17FD2" w:rsidR="005E1DD0" w:rsidRDefault="001A7406" w:rsidP="005E1DD0">
      <w:pPr>
        <w:pStyle w:val="ListParagraph"/>
        <w:ind w:left="1077" w:hanging="357"/>
      </w:pPr>
      <w:r>
        <w:t>affects a single aspect of transport</w:t>
      </w:r>
      <w:r w:rsidR="00014CFD">
        <w:t xml:space="preserve"> that is widespread</w:t>
      </w:r>
      <w:r>
        <w:t xml:space="preserve">, such as a rail line </w:t>
      </w:r>
      <w:r w:rsidR="002903F1">
        <w:t xml:space="preserve">or network </w:t>
      </w:r>
      <w:r>
        <w:t>(</w:t>
      </w:r>
      <w:r w:rsidR="00DE46F0">
        <w:t xml:space="preserve">this is </w:t>
      </w:r>
      <w:r>
        <w:t xml:space="preserve">a functional </w:t>
      </w:r>
      <w:proofErr w:type="spellStart"/>
      <w:r>
        <w:t>AoO</w:t>
      </w:r>
      <w:proofErr w:type="spellEnd"/>
      <w:r>
        <w:t>)</w:t>
      </w:r>
      <w:r w:rsidR="002903F1">
        <w:t xml:space="preserve"> – Note greater or extended network impacts may be level 3.</w:t>
      </w:r>
    </w:p>
    <w:p w14:paraId="2863A645" w14:textId="33B3988A" w:rsidR="00AF2FE9" w:rsidRDefault="00014CFD" w:rsidP="005E1DD0">
      <w:pPr>
        <w:pStyle w:val="ListParagraph"/>
        <w:spacing w:after="240"/>
        <w:ind w:left="1077" w:hanging="357"/>
      </w:pPr>
      <w:r>
        <w:t xml:space="preserve">affects </w:t>
      </w:r>
      <w:r w:rsidR="005E1DD0">
        <w:t xml:space="preserve">multiple operators </w:t>
      </w:r>
      <w:r w:rsidR="0018174C">
        <w:t>responding across</w:t>
      </w:r>
      <w:r w:rsidR="005E1DD0">
        <w:t xml:space="preserve"> a range of regions</w:t>
      </w:r>
      <w:r w:rsidR="0018174C">
        <w:t>.</w:t>
      </w:r>
    </w:p>
    <w:p w14:paraId="0E501DDE" w14:textId="2430BE20" w:rsidR="00BE0829" w:rsidRDefault="00AF2FE9" w:rsidP="00FD0C32">
      <w:pPr>
        <w:spacing w:after="60"/>
      </w:pPr>
      <w:r>
        <w:t xml:space="preserve">An </w:t>
      </w:r>
      <w:proofErr w:type="spellStart"/>
      <w:r>
        <w:t>AoO</w:t>
      </w:r>
      <w:proofErr w:type="spellEnd"/>
      <w:r>
        <w:t xml:space="preserve"> is </w:t>
      </w:r>
      <w:r w:rsidR="00BE0829">
        <w:t>managed by:</w:t>
      </w:r>
    </w:p>
    <w:p w14:paraId="32968925" w14:textId="54A5630B" w:rsidR="008D2004" w:rsidRPr="00997620" w:rsidRDefault="008D2004" w:rsidP="00377B23">
      <w:pPr>
        <w:pStyle w:val="ListParagraph"/>
      </w:pPr>
      <w:r w:rsidRPr="00997620">
        <w:t xml:space="preserve">activation of an </w:t>
      </w:r>
      <w:proofErr w:type="spellStart"/>
      <w:r w:rsidR="00752748">
        <w:t>A</w:t>
      </w:r>
      <w:r w:rsidR="00D15CE7">
        <w:t>o</w:t>
      </w:r>
      <w:r w:rsidR="00752748">
        <w:t>O</w:t>
      </w:r>
      <w:proofErr w:type="spellEnd"/>
      <w:r w:rsidR="00377B23">
        <w:t xml:space="preserve"> tier,</w:t>
      </w:r>
      <w:r w:rsidRPr="00997620">
        <w:t xml:space="preserve"> that may span several regions</w:t>
      </w:r>
      <w:r w:rsidR="00377B23">
        <w:t>, and which operates in addition to the incident tier.</w:t>
      </w:r>
    </w:p>
    <w:p w14:paraId="54180C75" w14:textId="7C6796DD" w:rsidR="00997620" w:rsidRDefault="00BE0829" w:rsidP="00377B23">
      <w:pPr>
        <w:pStyle w:val="ListParagraph"/>
      </w:pPr>
      <w:r w:rsidRPr="00997620">
        <w:t>a</w:t>
      </w:r>
      <w:r w:rsidR="008D2004" w:rsidRPr="00997620">
        <w:t xml:space="preserve">n </w:t>
      </w:r>
      <w:proofErr w:type="spellStart"/>
      <w:r w:rsidR="00752748" w:rsidRPr="00997620">
        <w:t>A</w:t>
      </w:r>
      <w:r w:rsidR="008E1F22">
        <w:t>o</w:t>
      </w:r>
      <w:r w:rsidR="00752748">
        <w:t>O</w:t>
      </w:r>
      <w:proofErr w:type="spellEnd"/>
      <w:r w:rsidR="00752748" w:rsidRPr="00997620">
        <w:t xml:space="preserve"> </w:t>
      </w:r>
      <w:r w:rsidR="006A55D6">
        <w:t>C</w:t>
      </w:r>
      <w:r w:rsidR="008D2004" w:rsidRPr="00997620">
        <w:t>ontroller</w:t>
      </w:r>
      <w:r w:rsidR="002A41A9">
        <w:t xml:space="preserve"> (a</w:t>
      </w:r>
      <w:r w:rsidR="002A2DB3">
        <w:t xml:space="preserve"> </w:t>
      </w:r>
      <w:r w:rsidR="004B46FE">
        <w:t xml:space="preserve">suitably </w:t>
      </w:r>
      <w:r w:rsidR="008709B6">
        <w:t xml:space="preserve">qualified, </w:t>
      </w:r>
      <w:proofErr w:type="gramStart"/>
      <w:r w:rsidR="00704D3B">
        <w:t>trained</w:t>
      </w:r>
      <w:proofErr w:type="gramEnd"/>
      <w:r w:rsidR="00704D3B">
        <w:t xml:space="preserve"> and </w:t>
      </w:r>
      <w:r w:rsidR="00DE7660">
        <w:t xml:space="preserve">experienced </w:t>
      </w:r>
      <w:r w:rsidR="006A55D6">
        <w:t xml:space="preserve">person </w:t>
      </w:r>
      <w:r w:rsidR="008E1F22">
        <w:t>who has been identified</w:t>
      </w:r>
      <w:r w:rsidR="006A55D6">
        <w:t xml:space="preserve"> for appointment as a </w:t>
      </w:r>
      <w:r w:rsidR="002A41A9">
        <w:t>controller</w:t>
      </w:r>
      <w:r w:rsidR="00704D3B">
        <w:t xml:space="preserve"> for the incident</w:t>
      </w:r>
      <w:r w:rsidR="002A41A9">
        <w:t>)</w:t>
      </w:r>
      <w:r w:rsidR="00C91F9D">
        <w:t>,</w:t>
      </w:r>
      <w:r w:rsidR="008D2004" w:rsidRPr="00997620">
        <w:t xml:space="preserve"> supported by</w:t>
      </w:r>
      <w:r w:rsidRPr="00997620">
        <w:t xml:space="preserve"> </w:t>
      </w:r>
      <w:r w:rsidR="006A55D6">
        <w:t>the</w:t>
      </w:r>
      <w:r w:rsidRPr="00997620">
        <w:t xml:space="preserve"> </w:t>
      </w:r>
      <w:r w:rsidR="008E1F22">
        <w:t xml:space="preserve">business functions of the affected </w:t>
      </w:r>
      <w:r w:rsidR="00D368EF">
        <w:t>Public Transport</w:t>
      </w:r>
      <w:r w:rsidR="004006E3" w:rsidRPr="00997620">
        <w:t xml:space="preserve"> </w:t>
      </w:r>
      <w:r w:rsidR="00D368EF">
        <w:t>O</w:t>
      </w:r>
      <w:r w:rsidRPr="00997620">
        <w:t>perator</w:t>
      </w:r>
      <w:r w:rsidR="00DA0D16">
        <w:t>(s)</w:t>
      </w:r>
      <w:r w:rsidR="003128AA">
        <w:t xml:space="preserve">. The role statement for the </w:t>
      </w:r>
      <w:proofErr w:type="spellStart"/>
      <w:r w:rsidR="00D15CE7">
        <w:t>AoO</w:t>
      </w:r>
      <w:proofErr w:type="spellEnd"/>
      <w:r w:rsidR="00D15CE7">
        <w:t xml:space="preserve"> </w:t>
      </w:r>
      <w:r w:rsidR="003128AA">
        <w:t>controller is in the SEMP.</w:t>
      </w:r>
      <w:r w:rsidRPr="00997620">
        <w:t xml:space="preserve"> </w:t>
      </w:r>
    </w:p>
    <w:p w14:paraId="41FCEFB5" w14:textId="6B6E2A66" w:rsidR="00377B23" w:rsidRDefault="003C2648" w:rsidP="00377B23">
      <w:pPr>
        <w:pStyle w:val="ListParagraph"/>
        <w:ind w:left="1077" w:hanging="357"/>
      </w:pPr>
      <w:r>
        <w:t>The PTCG</w:t>
      </w:r>
      <w:r w:rsidR="00B14472">
        <w:t xml:space="preserve"> with be </w:t>
      </w:r>
      <w:r w:rsidR="00583A23">
        <w:t xml:space="preserve">activated to provide support and coordination </w:t>
      </w:r>
      <w:r w:rsidR="00037E15">
        <w:t xml:space="preserve">and potentially </w:t>
      </w:r>
      <w:r w:rsidR="00791EFB">
        <w:t xml:space="preserve">the </w:t>
      </w:r>
      <w:r>
        <w:t>Department</w:t>
      </w:r>
      <w:r w:rsidR="00791EFB">
        <w:t>’s</w:t>
      </w:r>
      <w:r w:rsidR="00997620">
        <w:t xml:space="preserve"> </w:t>
      </w:r>
      <w:r w:rsidR="003128AA">
        <w:t xml:space="preserve">Emergency </w:t>
      </w:r>
      <w:r w:rsidR="008E1F22">
        <w:t xml:space="preserve">Coordination </w:t>
      </w:r>
      <w:r w:rsidR="003128AA">
        <w:t xml:space="preserve">Team </w:t>
      </w:r>
      <w:r w:rsidR="00D15CE7">
        <w:t xml:space="preserve">(ECT) </w:t>
      </w:r>
      <w:r w:rsidR="00487A24">
        <w:t>to</w:t>
      </w:r>
      <w:r w:rsidR="00997620">
        <w:t xml:space="preserve"> provide </w:t>
      </w:r>
      <w:r w:rsidR="00791EFB">
        <w:t xml:space="preserve">executive </w:t>
      </w:r>
      <w:r w:rsidR="006B04C1">
        <w:t xml:space="preserve">input and </w:t>
      </w:r>
      <w:r w:rsidR="00997620">
        <w:t>support as required.</w:t>
      </w:r>
      <w:r w:rsidR="003128AA">
        <w:t xml:space="preserve">  </w:t>
      </w:r>
    </w:p>
    <w:p w14:paraId="39A2D14D" w14:textId="1A47C613" w:rsidR="00BE0829" w:rsidRPr="00997620" w:rsidRDefault="003128AA" w:rsidP="00997620">
      <w:pPr>
        <w:pStyle w:val="ListParagraph"/>
        <w:spacing w:after="240"/>
        <w:ind w:left="1077" w:hanging="357"/>
      </w:pPr>
      <w:r>
        <w:t xml:space="preserve">The AOO controller must </w:t>
      </w:r>
      <w:r w:rsidR="008A4A00">
        <w:t>either attend this team or provide a delegate to provide technical input into state level support discussions.</w:t>
      </w:r>
    </w:p>
    <w:tbl>
      <w:tblPr>
        <w:tblStyle w:val="TableGrid"/>
        <w:tblW w:w="5000" w:type="pct"/>
        <w:tblLook w:val="04A0" w:firstRow="1" w:lastRow="0" w:firstColumn="1" w:lastColumn="0" w:noHBand="0" w:noVBand="1"/>
      </w:tblPr>
      <w:tblGrid>
        <w:gridCol w:w="1838"/>
        <w:gridCol w:w="4536"/>
        <w:gridCol w:w="2680"/>
      </w:tblGrid>
      <w:tr w:rsidR="00B77D92" w:rsidRPr="005B3989" w14:paraId="37735521" w14:textId="77777777" w:rsidTr="001F34D2">
        <w:trPr>
          <w:cantSplit/>
          <w:tblHeader/>
        </w:trPr>
        <w:tc>
          <w:tcPr>
            <w:tcW w:w="1015" w:type="pct"/>
            <w:shd w:val="clear" w:color="auto" w:fill="0070C0"/>
            <w:vAlign w:val="center"/>
          </w:tcPr>
          <w:p w14:paraId="1CDF6FCF" w14:textId="77777777" w:rsidR="00B77D92" w:rsidRPr="005B3989" w:rsidRDefault="00B77D92" w:rsidP="00BF2F14">
            <w:pPr>
              <w:spacing w:before="100" w:after="80"/>
              <w:rPr>
                <w:b/>
                <w:bCs/>
                <w:color w:val="FFFFFF" w:themeColor="background1"/>
                <w:sz w:val="20"/>
                <w:szCs w:val="20"/>
              </w:rPr>
            </w:pPr>
            <w:bookmarkStart w:id="48" w:name="_Hlk73621209"/>
            <w:r w:rsidRPr="005B3989">
              <w:rPr>
                <w:b/>
                <w:bCs/>
                <w:color w:val="FFFFFF" w:themeColor="background1"/>
                <w:sz w:val="20"/>
                <w:szCs w:val="20"/>
              </w:rPr>
              <w:t>Function</w:t>
            </w:r>
          </w:p>
        </w:tc>
        <w:tc>
          <w:tcPr>
            <w:tcW w:w="2505" w:type="pct"/>
            <w:shd w:val="clear" w:color="auto" w:fill="0070C0"/>
            <w:vAlign w:val="center"/>
          </w:tcPr>
          <w:p w14:paraId="42D12860" w14:textId="77777777" w:rsidR="00B77D92" w:rsidRPr="005B3989" w:rsidRDefault="00B77D92" w:rsidP="00BF2F14">
            <w:pPr>
              <w:spacing w:before="100" w:after="80"/>
              <w:jc w:val="left"/>
              <w:rPr>
                <w:b/>
                <w:bCs/>
                <w:color w:val="FFFFFF" w:themeColor="background1"/>
                <w:sz w:val="20"/>
                <w:szCs w:val="20"/>
              </w:rPr>
            </w:pPr>
            <w:r>
              <w:rPr>
                <w:b/>
                <w:bCs/>
                <w:color w:val="FFFFFF" w:themeColor="background1"/>
                <w:sz w:val="20"/>
                <w:szCs w:val="20"/>
              </w:rPr>
              <w:t>Description</w:t>
            </w:r>
          </w:p>
        </w:tc>
        <w:tc>
          <w:tcPr>
            <w:tcW w:w="1480" w:type="pct"/>
            <w:shd w:val="clear" w:color="auto" w:fill="0070C0"/>
            <w:vAlign w:val="center"/>
          </w:tcPr>
          <w:p w14:paraId="6D06C2FD" w14:textId="77777777" w:rsidR="00B77D92" w:rsidRPr="005B3989" w:rsidRDefault="00B77D92" w:rsidP="00BF2F14">
            <w:pPr>
              <w:spacing w:before="100" w:after="80"/>
              <w:jc w:val="left"/>
              <w:rPr>
                <w:b/>
                <w:bCs/>
                <w:color w:val="FFFFFF" w:themeColor="background1"/>
                <w:sz w:val="20"/>
                <w:szCs w:val="20"/>
              </w:rPr>
            </w:pPr>
            <w:r>
              <w:rPr>
                <w:b/>
                <w:bCs/>
                <w:color w:val="FFFFFF" w:themeColor="background1"/>
                <w:sz w:val="20"/>
                <w:szCs w:val="20"/>
              </w:rPr>
              <w:t xml:space="preserve">Responsible person </w:t>
            </w:r>
            <w:r>
              <w:rPr>
                <w:b/>
                <w:bCs/>
                <w:color w:val="FFFFFF" w:themeColor="background1"/>
                <w:sz w:val="20"/>
                <w:szCs w:val="20"/>
              </w:rPr>
              <w:br/>
              <w:t>(and appointment)</w:t>
            </w:r>
          </w:p>
        </w:tc>
      </w:tr>
      <w:tr w:rsidR="007F60FB" w14:paraId="7294C3C6" w14:textId="77777777" w:rsidTr="001F34D2">
        <w:trPr>
          <w:cantSplit/>
        </w:trPr>
        <w:tc>
          <w:tcPr>
            <w:tcW w:w="1015" w:type="pct"/>
            <w:vMerge w:val="restart"/>
            <w:vAlign w:val="center"/>
          </w:tcPr>
          <w:p w14:paraId="5E959825" w14:textId="77777777" w:rsidR="007F60FB" w:rsidRPr="005B3989" w:rsidRDefault="007F60FB" w:rsidP="00AE06CD">
            <w:pPr>
              <w:spacing w:before="100" w:after="100"/>
              <w:rPr>
                <w:b/>
                <w:bCs/>
                <w:sz w:val="20"/>
                <w:szCs w:val="20"/>
              </w:rPr>
            </w:pPr>
            <w:r w:rsidRPr="005B3989">
              <w:rPr>
                <w:b/>
                <w:bCs/>
                <w:sz w:val="20"/>
                <w:szCs w:val="20"/>
              </w:rPr>
              <w:t>Control</w:t>
            </w:r>
          </w:p>
        </w:tc>
        <w:tc>
          <w:tcPr>
            <w:tcW w:w="2505" w:type="pct"/>
            <w:vAlign w:val="center"/>
          </w:tcPr>
          <w:p w14:paraId="2BFAB662" w14:textId="77777777" w:rsidR="007F60FB" w:rsidRPr="008205ED" w:rsidRDefault="007F60FB" w:rsidP="00B77D92">
            <w:pPr>
              <w:spacing w:before="100" w:after="100"/>
              <w:jc w:val="left"/>
              <w:rPr>
                <w:sz w:val="20"/>
                <w:szCs w:val="20"/>
              </w:rPr>
            </w:pPr>
            <w:r>
              <w:rPr>
                <w:sz w:val="20"/>
                <w:szCs w:val="20"/>
              </w:rPr>
              <w:t>Control is exercised across multiple transport operators within the activated area-of-operations</w:t>
            </w:r>
          </w:p>
        </w:tc>
        <w:tc>
          <w:tcPr>
            <w:tcW w:w="1480" w:type="pct"/>
            <w:vAlign w:val="center"/>
          </w:tcPr>
          <w:p w14:paraId="4C339981" w14:textId="57DFB801" w:rsidR="007F60FB" w:rsidRDefault="00D15CE7" w:rsidP="00B77D92">
            <w:pPr>
              <w:spacing w:before="100" w:after="100"/>
              <w:jc w:val="left"/>
              <w:rPr>
                <w:sz w:val="20"/>
                <w:szCs w:val="20"/>
              </w:rPr>
            </w:pPr>
            <w:proofErr w:type="spellStart"/>
            <w:r>
              <w:rPr>
                <w:sz w:val="20"/>
                <w:szCs w:val="20"/>
              </w:rPr>
              <w:t>AoO</w:t>
            </w:r>
            <w:proofErr w:type="spellEnd"/>
            <w:r>
              <w:rPr>
                <w:sz w:val="20"/>
                <w:szCs w:val="20"/>
              </w:rPr>
              <w:t xml:space="preserve"> </w:t>
            </w:r>
            <w:r w:rsidR="007F60FB">
              <w:rPr>
                <w:sz w:val="20"/>
                <w:szCs w:val="20"/>
              </w:rPr>
              <w:t>Controller</w:t>
            </w:r>
            <w:r w:rsidR="00300917">
              <w:rPr>
                <w:sz w:val="20"/>
                <w:szCs w:val="20"/>
              </w:rPr>
              <w:t xml:space="preserve"> </w:t>
            </w:r>
            <w:r w:rsidR="00300917" w:rsidRPr="00757A1A">
              <w:rPr>
                <w:sz w:val="20"/>
                <w:szCs w:val="20"/>
              </w:rPr>
              <w:t xml:space="preserve">appointed </w:t>
            </w:r>
            <w:r w:rsidR="00D25238" w:rsidRPr="001527EA">
              <w:rPr>
                <w:sz w:val="20"/>
                <w:szCs w:val="20"/>
              </w:rPr>
              <w:t>by the relevant Department Executive</w:t>
            </w:r>
            <w:r w:rsidR="00D25238">
              <w:rPr>
                <w:sz w:val="20"/>
                <w:szCs w:val="20"/>
              </w:rPr>
              <w:t xml:space="preserve"> </w:t>
            </w:r>
          </w:p>
        </w:tc>
      </w:tr>
      <w:tr w:rsidR="007F60FB" w14:paraId="2BECC1EA" w14:textId="77777777" w:rsidTr="00D15CE7">
        <w:trPr>
          <w:cantSplit/>
        </w:trPr>
        <w:tc>
          <w:tcPr>
            <w:tcW w:w="1015" w:type="pct"/>
            <w:vMerge/>
            <w:vAlign w:val="center"/>
          </w:tcPr>
          <w:p w14:paraId="502781EF" w14:textId="77777777" w:rsidR="007F60FB" w:rsidRPr="005B3989" w:rsidRDefault="007F60FB" w:rsidP="00AE06CD">
            <w:pPr>
              <w:spacing w:before="100" w:after="100"/>
              <w:rPr>
                <w:b/>
                <w:bCs/>
                <w:sz w:val="20"/>
                <w:szCs w:val="20"/>
              </w:rPr>
            </w:pPr>
          </w:p>
        </w:tc>
        <w:tc>
          <w:tcPr>
            <w:tcW w:w="2505" w:type="pct"/>
            <w:vAlign w:val="center"/>
          </w:tcPr>
          <w:p w14:paraId="16B0832C" w14:textId="77777777" w:rsidR="007F60FB" w:rsidRDefault="007F60FB" w:rsidP="00B77D92">
            <w:pPr>
              <w:spacing w:before="100" w:after="100"/>
              <w:jc w:val="left"/>
              <w:rPr>
                <w:sz w:val="20"/>
                <w:szCs w:val="20"/>
              </w:rPr>
            </w:pPr>
            <w:r>
              <w:rPr>
                <w:sz w:val="20"/>
                <w:szCs w:val="20"/>
              </w:rPr>
              <w:t>Oversight of effective control</w:t>
            </w:r>
            <w:r w:rsidR="00752748">
              <w:rPr>
                <w:sz w:val="20"/>
                <w:szCs w:val="20"/>
              </w:rPr>
              <w:t xml:space="preserve"> (on behalf of DoT as control agency)</w:t>
            </w:r>
            <w:r>
              <w:rPr>
                <w:sz w:val="20"/>
                <w:szCs w:val="20"/>
              </w:rPr>
              <w:t>.</w:t>
            </w:r>
          </w:p>
        </w:tc>
        <w:tc>
          <w:tcPr>
            <w:tcW w:w="1480" w:type="pct"/>
            <w:vAlign w:val="center"/>
          </w:tcPr>
          <w:p w14:paraId="0CA4DE31" w14:textId="0007669A" w:rsidR="007F60FB" w:rsidRDefault="009D36D9" w:rsidP="00B77D92">
            <w:pPr>
              <w:spacing w:before="100" w:after="100"/>
              <w:jc w:val="left"/>
              <w:rPr>
                <w:sz w:val="20"/>
                <w:szCs w:val="20"/>
              </w:rPr>
            </w:pPr>
            <w:r w:rsidRPr="00C87405">
              <w:rPr>
                <w:sz w:val="20"/>
                <w:szCs w:val="20"/>
              </w:rPr>
              <w:t xml:space="preserve">The </w:t>
            </w:r>
            <w:r w:rsidR="0098673F" w:rsidRPr="00C87405">
              <w:rPr>
                <w:sz w:val="20"/>
                <w:szCs w:val="20"/>
              </w:rPr>
              <w:t>e</w:t>
            </w:r>
            <w:r w:rsidRPr="00C87405">
              <w:rPr>
                <w:sz w:val="20"/>
                <w:szCs w:val="20"/>
              </w:rPr>
              <w:t xml:space="preserve">stablishment </w:t>
            </w:r>
            <w:r w:rsidR="00D52945" w:rsidRPr="00C87405">
              <w:rPr>
                <w:sz w:val="20"/>
                <w:szCs w:val="20"/>
              </w:rPr>
              <w:t>of internal and external IMT</w:t>
            </w:r>
            <w:r w:rsidR="000209A1" w:rsidRPr="00C87405">
              <w:rPr>
                <w:sz w:val="20"/>
                <w:szCs w:val="20"/>
              </w:rPr>
              <w:t xml:space="preserve"> (if required)</w:t>
            </w:r>
            <w:r w:rsidR="00D52945" w:rsidRPr="00C87405">
              <w:rPr>
                <w:sz w:val="20"/>
                <w:szCs w:val="20"/>
              </w:rPr>
              <w:t>, supported by the</w:t>
            </w:r>
            <w:r w:rsidR="00D52945">
              <w:rPr>
                <w:sz w:val="20"/>
                <w:szCs w:val="20"/>
              </w:rPr>
              <w:t xml:space="preserve"> Department’s Transport Operation Team</w:t>
            </w:r>
            <w:r w:rsidR="0098673F">
              <w:rPr>
                <w:sz w:val="20"/>
                <w:szCs w:val="20"/>
              </w:rPr>
              <w:t xml:space="preserve">, </w:t>
            </w:r>
            <w:r w:rsidR="0062052A">
              <w:rPr>
                <w:sz w:val="20"/>
                <w:szCs w:val="20"/>
              </w:rPr>
              <w:t xml:space="preserve">the </w:t>
            </w:r>
            <w:r w:rsidR="00867E69">
              <w:rPr>
                <w:sz w:val="20"/>
                <w:szCs w:val="20"/>
              </w:rPr>
              <w:t>PTCG</w:t>
            </w:r>
            <w:r w:rsidR="0098673F">
              <w:rPr>
                <w:sz w:val="20"/>
                <w:szCs w:val="20"/>
              </w:rPr>
              <w:t xml:space="preserve">, SAC and </w:t>
            </w:r>
            <w:r w:rsidR="0062052A">
              <w:rPr>
                <w:sz w:val="20"/>
                <w:szCs w:val="20"/>
              </w:rPr>
              <w:t>E</w:t>
            </w:r>
            <w:r w:rsidR="002A41A9">
              <w:rPr>
                <w:sz w:val="20"/>
                <w:szCs w:val="20"/>
              </w:rPr>
              <w:t>C</w:t>
            </w:r>
            <w:r w:rsidR="0062052A">
              <w:rPr>
                <w:sz w:val="20"/>
                <w:szCs w:val="20"/>
              </w:rPr>
              <w:t xml:space="preserve">T </w:t>
            </w:r>
            <w:r w:rsidR="00C87405">
              <w:rPr>
                <w:sz w:val="20"/>
                <w:szCs w:val="20"/>
              </w:rPr>
              <w:t>(</w:t>
            </w:r>
            <w:r w:rsidR="0098673F">
              <w:rPr>
                <w:sz w:val="20"/>
                <w:szCs w:val="20"/>
              </w:rPr>
              <w:t>if required</w:t>
            </w:r>
            <w:r w:rsidR="00C87405">
              <w:rPr>
                <w:sz w:val="20"/>
                <w:szCs w:val="20"/>
              </w:rPr>
              <w:t>)</w:t>
            </w:r>
            <w:r w:rsidR="0098673F">
              <w:rPr>
                <w:sz w:val="20"/>
                <w:szCs w:val="20"/>
              </w:rPr>
              <w:t>.</w:t>
            </w:r>
          </w:p>
        </w:tc>
      </w:tr>
      <w:tr w:rsidR="00B77D92" w14:paraId="6BBF5E94" w14:textId="77777777" w:rsidTr="001F34D2">
        <w:trPr>
          <w:cantSplit/>
        </w:trPr>
        <w:tc>
          <w:tcPr>
            <w:tcW w:w="1015" w:type="pct"/>
            <w:vAlign w:val="center"/>
          </w:tcPr>
          <w:p w14:paraId="34D7E5C1" w14:textId="77777777" w:rsidR="00B77D92" w:rsidRPr="005B3989" w:rsidRDefault="00B77D92" w:rsidP="00AE06CD">
            <w:pPr>
              <w:spacing w:before="100" w:after="100"/>
              <w:rPr>
                <w:b/>
                <w:bCs/>
                <w:sz w:val="20"/>
                <w:szCs w:val="20"/>
              </w:rPr>
            </w:pPr>
            <w:r w:rsidRPr="005B3989">
              <w:rPr>
                <w:b/>
                <w:bCs/>
                <w:sz w:val="20"/>
                <w:szCs w:val="20"/>
              </w:rPr>
              <w:t>Command</w:t>
            </w:r>
          </w:p>
        </w:tc>
        <w:tc>
          <w:tcPr>
            <w:tcW w:w="2505" w:type="pct"/>
            <w:vAlign w:val="center"/>
          </w:tcPr>
          <w:p w14:paraId="5995FC59" w14:textId="77777777" w:rsidR="00B77D92" w:rsidRPr="008205ED" w:rsidRDefault="00B77D92" w:rsidP="00B77D92">
            <w:pPr>
              <w:spacing w:before="100" w:after="100"/>
              <w:jc w:val="left"/>
              <w:rPr>
                <w:sz w:val="20"/>
                <w:szCs w:val="20"/>
              </w:rPr>
            </w:pPr>
            <w:r>
              <w:rPr>
                <w:sz w:val="20"/>
                <w:szCs w:val="20"/>
              </w:rPr>
              <w:t>Supervision remains within each</w:t>
            </w:r>
            <w:r w:rsidR="0062052A">
              <w:rPr>
                <w:sz w:val="20"/>
                <w:szCs w:val="20"/>
              </w:rPr>
              <w:t xml:space="preserve"> agency (</w:t>
            </w:r>
            <w:proofErr w:type="gramStart"/>
            <w:r w:rsidR="0062052A">
              <w:rPr>
                <w:sz w:val="20"/>
                <w:szCs w:val="20"/>
              </w:rPr>
              <w:t>i.e.</w:t>
            </w:r>
            <w:proofErr w:type="gramEnd"/>
            <w:r w:rsidR="0062052A">
              <w:rPr>
                <w:sz w:val="20"/>
                <w:szCs w:val="20"/>
              </w:rPr>
              <w:t xml:space="preserve"> each</w:t>
            </w:r>
            <w:r>
              <w:rPr>
                <w:sz w:val="20"/>
                <w:szCs w:val="20"/>
              </w:rPr>
              <w:t xml:space="preserve"> responding transport </w:t>
            </w:r>
            <w:r w:rsidR="00487A24">
              <w:rPr>
                <w:sz w:val="20"/>
                <w:szCs w:val="20"/>
              </w:rPr>
              <w:t>operator</w:t>
            </w:r>
            <w:r w:rsidR="0062052A">
              <w:rPr>
                <w:sz w:val="20"/>
                <w:szCs w:val="20"/>
              </w:rPr>
              <w:t>)</w:t>
            </w:r>
            <w:r w:rsidR="00BE0829">
              <w:rPr>
                <w:sz w:val="20"/>
                <w:szCs w:val="20"/>
              </w:rPr>
              <w:t>.</w:t>
            </w:r>
          </w:p>
        </w:tc>
        <w:tc>
          <w:tcPr>
            <w:tcW w:w="1480" w:type="pct"/>
            <w:vAlign w:val="center"/>
          </w:tcPr>
          <w:p w14:paraId="69FEB700" w14:textId="4B222F4E" w:rsidR="00B77D92" w:rsidRDefault="00042EBB" w:rsidP="00B77D92">
            <w:pPr>
              <w:spacing w:before="100" w:after="100"/>
              <w:jc w:val="left"/>
              <w:rPr>
                <w:sz w:val="20"/>
                <w:szCs w:val="20"/>
              </w:rPr>
            </w:pPr>
            <w:r>
              <w:rPr>
                <w:sz w:val="20"/>
                <w:szCs w:val="20"/>
              </w:rPr>
              <w:t xml:space="preserve">State Agency Commander and </w:t>
            </w:r>
            <w:r w:rsidR="00C230BF">
              <w:rPr>
                <w:sz w:val="20"/>
                <w:szCs w:val="20"/>
              </w:rPr>
              <w:t>p</w:t>
            </w:r>
            <w:r w:rsidR="00E43A69">
              <w:rPr>
                <w:sz w:val="20"/>
                <w:szCs w:val="20"/>
              </w:rPr>
              <w:t xml:space="preserve">ublic </w:t>
            </w:r>
            <w:r w:rsidR="00C230BF">
              <w:rPr>
                <w:sz w:val="20"/>
                <w:szCs w:val="20"/>
              </w:rPr>
              <w:t>t</w:t>
            </w:r>
            <w:r w:rsidR="00B77D92">
              <w:rPr>
                <w:sz w:val="20"/>
                <w:szCs w:val="20"/>
              </w:rPr>
              <w:t xml:space="preserve">ransport </w:t>
            </w:r>
            <w:r w:rsidR="00487A24">
              <w:rPr>
                <w:sz w:val="20"/>
                <w:szCs w:val="20"/>
              </w:rPr>
              <w:t xml:space="preserve">operator </w:t>
            </w:r>
            <w:r w:rsidR="00B77D92">
              <w:rPr>
                <w:sz w:val="20"/>
                <w:szCs w:val="20"/>
              </w:rPr>
              <w:t>commanders</w:t>
            </w:r>
          </w:p>
        </w:tc>
      </w:tr>
      <w:tr w:rsidR="00CB3E85" w14:paraId="10CFAAFC" w14:textId="77777777" w:rsidTr="001F34D2">
        <w:trPr>
          <w:cantSplit/>
        </w:trPr>
        <w:tc>
          <w:tcPr>
            <w:tcW w:w="1015" w:type="pct"/>
            <w:shd w:val="clear" w:color="auto" w:fill="auto"/>
            <w:vAlign w:val="center"/>
          </w:tcPr>
          <w:p w14:paraId="00A5DA81" w14:textId="28B98396" w:rsidR="00CB3E85" w:rsidRPr="005B3989" w:rsidRDefault="00CB3E85" w:rsidP="00CB3E85">
            <w:pPr>
              <w:spacing w:before="100" w:after="100"/>
              <w:rPr>
                <w:b/>
                <w:bCs/>
                <w:sz w:val="20"/>
                <w:szCs w:val="20"/>
              </w:rPr>
            </w:pPr>
            <w:r w:rsidRPr="009973F1">
              <w:rPr>
                <w:b/>
                <w:bCs/>
                <w:sz w:val="20"/>
                <w:szCs w:val="20"/>
              </w:rPr>
              <w:t>Coordination</w:t>
            </w:r>
            <w:r>
              <w:rPr>
                <w:b/>
                <w:bCs/>
                <w:sz w:val="20"/>
                <w:szCs w:val="20"/>
              </w:rPr>
              <w:br/>
              <w:t>(support agencies)</w:t>
            </w:r>
          </w:p>
        </w:tc>
        <w:tc>
          <w:tcPr>
            <w:tcW w:w="2505" w:type="pct"/>
            <w:vAlign w:val="center"/>
          </w:tcPr>
          <w:p w14:paraId="75BC49EC" w14:textId="51BF8CDC" w:rsidR="00CB3E85" w:rsidRDefault="00CB3E85" w:rsidP="00CB3E85">
            <w:pPr>
              <w:spacing w:before="100" w:after="100"/>
              <w:jc w:val="left"/>
              <w:rPr>
                <w:sz w:val="20"/>
                <w:szCs w:val="20"/>
              </w:rPr>
            </w:pPr>
            <w:r w:rsidRPr="00CB3E85">
              <w:rPr>
                <w:sz w:val="20"/>
                <w:szCs w:val="20"/>
              </w:rPr>
              <w:t xml:space="preserve">Coordination of support agencies and chair of the </w:t>
            </w:r>
            <w:r w:rsidR="00EE2DA4">
              <w:rPr>
                <w:sz w:val="20"/>
                <w:szCs w:val="20"/>
              </w:rPr>
              <w:t xml:space="preserve">Regional </w:t>
            </w:r>
            <w:r w:rsidRPr="00CB3E85">
              <w:rPr>
                <w:sz w:val="20"/>
                <w:szCs w:val="20"/>
              </w:rPr>
              <w:t>Emergency Management Team</w:t>
            </w:r>
            <w:r w:rsidR="00D15CE7">
              <w:rPr>
                <w:sz w:val="20"/>
                <w:szCs w:val="20"/>
              </w:rPr>
              <w:t xml:space="preserve"> (</w:t>
            </w:r>
            <w:r w:rsidR="00DA1EB1">
              <w:rPr>
                <w:sz w:val="20"/>
                <w:szCs w:val="20"/>
              </w:rPr>
              <w:t>R</w:t>
            </w:r>
            <w:r w:rsidR="00D15CE7">
              <w:rPr>
                <w:sz w:val="20"/>
                <w:szCs w:val="20"/>
              </w:rPr>
              <w:t>EMT)</w:t>
            </w:r>
          </w:p>
        </w:tc>
        <w:tc>
          <w:tcPr>
            <w:tcW w:w="1480" w:type="pct"/>
            <w:vAlign w:val="center"/>
          </w:tcPr>
          <w:p w14:paraId="536CD261" w14:textId="6E29230D" w:rsidR="00CB3E85" w:rsidRPr="00CB3E85" w:rsidRDefault="00C874FE" w:rsidP="00CB3E85">
            <w:pPr>
              <w:spacing w:before="100" w:after="100"/>
              <w:jc w:val="left"/>
              <w:rPr>
                <w:rStyle w:val="CommentReference"/>
                <w:sz w:val="20"/>
                <w:szCs w:val="20"/>
                <w:highlight w:val="yellow"/>
              </w:rPr>
            </w:pPr>
            <w:r w:rsidRPr="00C87405">
              <w:rPr>
                <w:rStyle w:val="CommentReference"/>
                <w:sz w:val="20"/>
                <w:szCs w:val="20"/>
              </w:rPr>
              <w:t xml:space="preserve">Regional </w:t>
            </w:r>
            <w:r w:rsidR="00135AF4" w:rsidRPr="00C87405">
              <w:rPr>
                <w:rStyle w:val="CommentReference"/>
                <w:sz w:val="20"/>
                <w:szCs w:val="20"/>
              </w:rPr>
              <w:t xml:space="preserve">&amp; </w:t>
            </w:r>
            <w:r w:rsidR="002903F1" w:rsidRPr="00C87405">
              <w:rPr>
                <w:rStyle w:val="CommentReference"/>
                <w:sz w:val="20"/>
                <w:szCs w:val="20"/>
              </w:rPr>
              <w:t xml:space="preserve">State Controller </w:t>
            </w:r>
            <w:r w:rsidR="00DA1EB1" w:rsidRPr="00C87405">
              <w:rPr>
                <w:rStyle w:val="CommentReference"/>
                <w:sz w:val="20"/>
                <w:szCs w:val="20"/>
              </w:rPr>
              <w:t xml:space="preserve">or the </w:t>
            </w:r>
            <w:proofErr w:type="spellStart"/>
            <w:r w:rsidR="002903F1" w:rsidRPr="00C87405">
              <w:rPr>
                <w:rStyle w:val="CommentReference"/>
                <w:sz w:val="20"/>
                <w:szCs w:val="20"/>
              </w:rPr>
              <w:t>AoO</w:t>
            </w:r>
            <w:proofErr w:type="spellEnd"/>
            <w:r w:rsidR="002903F1" w:rsidRPr="00C87405">
              <w:rPr>
                <w:rStyle w:val="CommentReference"/>
                <w:sz w:val="20"/>
                <w:szCs w:val="20"/>
              </w:rPr>
              <w:t xml:space="preserve"> Controller</w:t>
            </w:r>
            <w:r w:rsidR="00BD1C34" w:rsidRPr="00C87405">
              <w:rPr>
                <w:rStyle w:val="CommentReference"/>
                <w:sz w:val="20"/>
                <w:szCs w:val="20"/>
              </w:rPr>
              <w:t>, supported by Department Transport Operational Team</w:t>
            </w:r>
          </w:p>
        </w:tc>
      </w:tr>
      <w:tr w:rsidR="00CB3E85" w14:paraId="1EB87132" w14:textId="77777777" w:rsidTr="001F34D2">
        <w:trPr>
          <w:cantSplit/>
        </w:trPr>
        <w:tc>
          <w:tcPr>
            <w:tcW w:w="1015" w:type="pct"/>
            <w:shd w:val="clear" w:color="auto" w:fill="auto"/>
            <w:vAlign w:val="center"/>
          </w:tcPr>
          <w:p w14:paraId="279C3CF7" w14:textId="5C5C6BE2" w:rsidR="00CB3E85" w:rsidRPr="005B3989" w:rsidRDefault="00CB3E85" w:rsidP="00CB3E85">
            <w:pPr>
              <w:spacing w:before="100" w:after="100"/>
              <w:rPr>
                <w:b/>
                <w:bCs/>
                <w:sz w:val="20"/>
                <w:szCs w:val="20"/>
              </w:rPr>
            </w:pPr>
            <w:r>
              <w:rPr>
                <w:b/>
                <w:bCs/>
                <w:sz w:val="20"/>
                <w:szCs w:val="20"/>
              </w:rPr>
              <w:lastRenderedPageBreak/>
              <w:t xml:space="preserve">Coordination </w:t>
            </w:r>
            <w:r>
              <w:rPr>
                <w:b/>
                <w:bCs/>
                <w:sz w:val="20"/>
                <w:szCs w:val="20"/>
              </w:rPr>
              <w:br/>
              <w:t>(transport operators)</w:t>
            </w:r>
          </w:p>
        </w:tc>
        <w:tc>
          <w:tcPr>
            <w:tcW w:w="2505" w:type="pct"/>
            <w:vAlign w:val="center"/>
          </w:tcPr>
          <w:p w14:paraId="2FDBAA78" w14:textId="761622B1" w:rsidR="00CB3E85" w:rsidRPr="008205ED" w:rsidRDefault="00CB3E85" w:rsidP="003C5226">
            <w:pPr>
              <w:spacing w:before="100" w:after="100"/>
              <w:jc w:val="left"/>
              <w:rPr>
                <w:sz w:val="20"/>
                <w:szCs w:val="20"/>
              </w:rPr>
            </w:pPr>
            <w:r>
              <w:rPr>
                <w:sz w:val="20"/>
                <w:szCs w:val="20"/>
              </w:rPr>
              <w:t>The Public Transport Coordination Group (PTCG) coordinates the activities of multiple transport operators (as support agencies)</w:t>
            </w:r>
          </w:p>
        </w:tc>
        <w:tc>
          <w:tcPr>
            <w:tcW w:w="1480" w:type="pct"/>
            <w:vAlign w:val="center"/>
          </w:tcPr>
          <w:p w14:paraId="19279629" w14:textId="62F25A55" w:rsidR="00CB3E85" w:rsidRPr="00CB3E85" w:rsidRDefault="001F34D2" w:rsidP="003C5226">
            <w:pPr>
              <w:spacing w:before="100" w:after="100"/>
              <w:jc w:val="left"/>
              <w:rPr>
                <w:sz w:val="20"/>
                <w:szCs w:val="20"/>
                <w:highlight w:val="yellow"/>
              </w:rPr>
            </w:pPr>
            <w:r w:rsidRPr="00C87405">
              <w:rPr>
                <w:sz w:val="20"/>
                <w:szCs w:val="20"/>
              </w:rPr>
              <w:t>PTCG</w:t>
            </w:r>
            <w:r w:rsidR="00362952" w:rsidRPr="00C87405">
              <w:rPr>
                <w:sz w:val="20"/>
                <w:szCs w:val="20"/>
              </w:rPr>
              <w:t xml:space="preserve"> and potential</w:t>
            </w:r>
            <w:r w:rsidR="00DA0D16" w:rsidRPr="00C87405">
              <w:rPr>
                <w:sz w:val="20"/>
                <w:szCs w:val="20"/>
              </w:rPr>
              <w:t>ly</w:t>
            </w:r>
            <w:r w:rsidR="00362952" w:rsidRPr="00C87405">
              <w:rPr>
                <w:sz w:val="20"/>
                <w:szCs w:val="20"/>
              </w:rPr>
              <w:t xml:space="preserve"> the ECT chaired by the Department </w:t>
            </w:r>
          </w:p>
        </w:tc>
      </w:tr>
      <w:tr w:rsidR="00CB3E85" w14:paraId="24605ED2" w14:textId="77777777" w:rsidTr="001F34D2">
        <w:trPr>
          <w:cantSplit/>
        </w:trPr>
        <w:tc>
          <w:tcPr>
            <w:tcW w:w="1015" w:type="pct"/>
            <w:vAlign w:val="center"/>
          </w:tcPr>
          <w:p w14:paraId="24DB5DE3" w14:textId="77777777" w:rsidR="00CB3E85" w:rsidRPr="005B3989" w:rsidRDefault="00CB3E85" w:rsidP="00CB3E85">
            <w:pPr>
              <w:spacing w:before="100" w:after="100"/>
              <w:rPr>
                <w:b/>
                <w:bCs/>
                <w:sz w:val="20"/>
                <w:szCs w:val="20"/>
              </w:rPr>
            </w:pPr>
            <w:r w:rsidRPr="005B3989">
              <w:rPr>
                <w:b/>
                <w:bCs/>
                <w:sz w:val="20"/>
                <w:szCs w:val="20"/>
              </w:rPr>
              <w:t>Communication</w:t>
            </w:r>
            <w:r w:rsidRPr="000C095F">
              <w:rPr>
                <w:sz w:val="20"/>
                <w:szCs w:val="20"/>
              </w:rPr>
              <w:t xml:space="preserve"> </w:t>
            </w:r>
          </w:p>
        </w:tc>
        <w:tc>
          <w:tcPr>
            <w:tcW w:w="2505" w:type="pct"/>
            <w:shd w:val="clear" w:color="auto" w:fill="auto"/>
            <w:vAlign w:val="center"/>
          </w:tcPr>
          <w:p w14:paraId="500AC142" w14:textId="77777777" w:rsidR="00CB3E85" w:rsidRPr="009973F1" w:rsidRDefault="00CB3E85" w:rsidP="003C5226">
            <w:pPr>
              <w:pStyle w:val="ListParagraph"/>
              <w:numPr>
                <w:ilvl w:val="0"/>
                <w:numId w:val="11"/>
              </w:numPr>
              <w:spacing w:before="100"/>
              <w:ind w:left="283" w:hanging="284"/>
              <w:contextualSpacing/>
              <w:rPr>
                <w:sz w:val="20"/>
                <w:szCs w:val="20"/>
              </w:rPr>
            </w:pPr>
            <w:r w:rsidRPr="009973F1">
              <w:rPr>
                <w:sz w:val="20"/>
                <w:szCs w:val="20"/>
              </w:rPr>
              <w:t>Public communications and warnings</w:t>
            </w:r>
          </w:p>
          <w:p w14:paraId="47A4DCD7" w14:textId="77777777" w:rsidR="00CB3E85" w:rsidRPr="009973F1" w:rsidRDefault="00CB3E85" w:rsidP="003C5226">
            <w:pPr>
              <w:pStyle w:val="ListParagraph"/>
              <w:numPr>
                <w:ilvl w:val="0"/>
                <w:numId w:val="11"/>
              </w:numPr>
              <w:spacing w:before="100"/>
              <w:ind w:left="283" w:hanging="284"/>
              <w:contextualSpacing/>
              <w:rPr>
                <w:sz w:val="20"/>
                <w:szCs w:val="20"/>
              </w:rPr>
            </w:pPr>
            <w:r w:rsidRPr="009973F1">
              <w:rPr>
                <w:sz w:val="20"/>
                <w:szCs w:val="20"/>
              </w:rPr>
              <w:t>Government and stakeholder communications</w:t>
            </w:r>
          </w:p>
          <w:p w14:paraId="07E0395C" w14:textId="23E7E89C" w:rsidR="00CB3E85" w:rsidRPr="0062052A" w:rsidRDefault="00CB3E85" w:rsidP="003C5226">
            <w:pPr>
              <w:spacing w:before="100"/>
              <w:ind w:left="-1"/>
              <w:contextualSpacing/>
              <w:jc w:val="left"/>
              <w:rPr>
                <w:sz w:val="20"/>
                <w:szCs w:val="20"/>
              </w:rPr>
            </w:pPr>
            <w:r w:rsidRPr="009973F1">
              <w:rPr>
                <w:sz w:val="20"/>
                <w:szCs w:val="20"/>
              </w:rPr>
              <w:t>Communications would be through the normal transport communication mediums (</w:t>
            </w:r>
            <w:proofErr w:type="gramStart"/>
            <w:r w:rsidR="00D937C6">
              <w:rPr>
                <w:sz w:val="20"/>
                <w:szCs w:val="20"/>
              </w:rPr>
              <w:t>i.e.</w:t>
            </w:r>
            <w:proofErr w:type="gramEnd"/>
            <w:r w:rsidR="00D937C6">
              <w:rPr>
                <w:sz w:val="20"/>
                <w:szCs w:val="20"/>
              </w:rPr>
              <w:t xml:space="preserve"> </w:t>
            </w:r>
            <w:r w:rsidRPr="009973F1">
              <w:rPr>
                <w:sz w:val="20"/>
                <w:szCs w:val="20"/>
              </w:rPr>
              <w:t>websites</w:t>
            </w:r>
            <w:r w:rsidR="00D937C6">
              <w:rPr>
                <w:sz w:val="20"/>
                <w:szCs w:val="20"/>
              </w:rPr>
              <w:t>,</w:t>
            </w:r>
            <w:r w:rsidRPr="009973F1">
              <w:rPr>
                <w:sz w:val="20"/>
                <w:szCs w:val="20"/>
              </w:rPr>
              <w:t xml:space="preserve"> social media).</w:t>
            </w:r>
            <w:r>
              <w:rPr>
                <w:sz w:val="20"/>
                <w:szCs w:val="20"/>
              </w:rPr>
              <w:t xml:space="preserve">  Messages would be in accordance with the DoT EM Plan.</w:t>
            </w:r>
          </w:p>
        </w:tc>
        <w:tc>
          <w:tcPr>
            <w:tcW w:w="1480" w:type="pct"/>
            <w:shd w:val="clear" w:color="auto" w:fill="auto"/>
            <w:vAlign w:val="center"/>
          </w:tcPr>
          <w:p w14:paraId="40053F76" w14:textId="54604EBB" w:rsidR="00CB3E85" w:rsidRPr="008205ED" w:rsidRDefault="00362952" w:rsidP="003C5226">
            <w:pPr>
              <w:spacing w:before="100" w:after="100"/>
              <w:jc w:val="left"/>
              <w:rPr>
                <w:sz w:val="20"/>
                <w:szCs w:val="20"/>
              </w:rPr>
            </w:pPr>
            <w:r>
              <w:rPr>
                <w:sz w:val="20"/>
                <w:szCs w:val="20"/>
              </w:rPr>
              <w:t>Area of Operation</w:t>
            </w:r>
            <w:r w:rsidR="004E2ECD">
              <w:rPr>
                <w:sz w:val="20"/>
                <w:szCs w:val="20"/>
              </w:rPr>
              <w:t xml:space="preserve"> Controller</w:t>
            </w:r>
            <w:r w:rsidR="00D937C6">
              <w:rPr>
                <w:sz w:val="20"/>
                <w:szCs w:val="20"/>
              </w:rPr>
              <w:t>,</w:t>
            </w:r>
            <w:r w:rsidR="00CB3E85">
              <w:rPr>
                <w:sz w:val="20"/>
                <w:szCs w:val="20"/>
              </w:rPr>
              <w:t xml:space="preserve"> supported by the </w:t>
            </w:r>
            <w:r w:rsidR="004E2ECD">
              <w:rPr>
                <w:sz w:val="20"/>
                <w:szCs w:val="20"/>
              </w:rPr>
              <w:t xml:space="preserve">Department and </w:t>
            </w:r>
            <w:r w:rsidR="00BA3B11">
              <w:rPr>
                <w:sz w:val="20"/>
                <w:szCs w:val="20"/>
              </w:rPr>
              <w:t xml:space="preserve">Operator’s communications </w:t>
            </w:r>
          </w:p>
        </w:tc>
      </w:tr>
      <w:tr w:rsidR="00CB3E85" w14:paraId="73715CFF" w14:textId="77777777" w:rsidTr="001F34D2">
        <w:trPr>
          <w:cantSplit/>
        </w:trPr>
        <w:tc>
          <w:tcPr>
            <w:tcW w:w="1015" w:type="pct"/>
            <w:vAlign w:val="center"/>
          </w:tcPr>
          <w:p w14:paraId="202266AC" w14:textId="77777777" w:rsidR="00CB3E85" w:rsidRPr="005B3989" w:rsidRDefault="00CB3E85" w:rsidP="00CB3E85">
            <w:pPr>
              <w:spacing w:before="100" w:after="100"/>
              <w:rPr>
                <w:b/>
                <w:bCs/>
                <w:sz w:val="20"/>
                <w:szCs w:val="20"/>
              </w:rPr>
            </w:pPr>
            <w:r w:rsidRPr="005B3989">
              <w:rPr>
                <w:b/>
                <w:bCs/>
                <w:sz w:val="20"/>
                <w:szCs w:val="20"/>
              </w:rPr>
              <w:t>Consequence management</w:t>
            </w:r>
          </w:p>
        </w:tc>
        <w:tc>
          <w:tcPr>
            <w:tcW w:w="2505" w:type="pct"/>
            <w:vAlign w:val="center"/>
          </w:tcPr>
          <w:p w14:paraId="62C999CB" w14:textId="2F8312F8" w:rsidR="00CB3E85" w:rsidRPr="008205ED" w:rsidRDefault="00CB3E85" w:rsidP="003C5226">
            <w:pPr>
              <w:spacing w:before="100" w:after="100"/>
              <w:jc w:val="left"/>
              <w:rPr>
                <w:sz w:val="20"/>
                <w:szCs w:val="20"/>
              </w:rPr>
            </w:pPr>
            <w:r>
              <w:rPr>
                <w:sz w:val="20"/>
                <w:szCs w:val="20"/>
              </w:rPr>
              <w:t>C</w:t>
            </w:r>
            <w:r w:rsidRPr="00A12CA2">
              <w:rPr>
                <w:sz w:val="20"/>
                <w:szCs w:val="20"/>
              </w:rPr>
              <w:t>ustomer</w:t>
            </w:r>
            <w:r>
              <w:rPr>
                <w:sz w:val="20"/>
                <w:szCs w:val="20"/>
              </w:rPr>
              <w:t xml:space="preserve">, </w:t>
            </w:r>
            <w:r w:rsidRPr="00A12CA2">
              <w:rPr>
                <w:sz w:val="20"/>
                <w:szCs w:val="20"/>
              </w:rPr>
              <w:t>public</w:t>
            </w:r>
            <w:r>
              <w:rPr>
                <w:sz w:val="20"/>
                <w:szCs w:val="20"/>
              </w:rPr>
              <w:t xml:space="preserve"> or </w:t>
            </w:r>
            <w:r w:rsidRPr="00C52CB5">
              <w:rPr>
                <w:sz w:val="20"/>
                <w:szCs w:val="20"/>
              </w:rPr>
              <w:t>infrastructure</w:t>
            </w:r>
            <w:r>
              <w:rPr>
                <w:sz w:val="20"/>
                <w:szCs w:val="20"/>
              </w:rPr>
              <w:t xml:space="preserve"> impact managed by each response agency.</w:t>
            </w:r>
          </w:p>
        </w:tc>
        <w:tc>
          <w:tcPr>
            <w:tcW w:w="1480" w:type="pct"/>
            <w:vAlign w:val="center"/>
          </w:tcPr>
          <w:p w14:paraId="6B1DDB42" w14:textId="5096B731" w:rsidR="00CB3E85" w:rsidRPr="008205ED" w:rsidRDefault="00CB3E85" w:rsidP="003C5226">
            <w:pPr>
              <w:spacing w:before="100" w:after="100"/>
              <w:jc w:val="left"/>
              <w:rPr>
                <w:sz w:val="20"/>
                <w:szCs w:val="20"/>
              </w:rPr>
            </w:pPr>
            <w:proofErr w:type="spellStart"/>
            <w:r>
              <w:rPr>
                <w:sz w:val="20"/>
                <w:szCs w:val="20"/>
              </w:rPr>
              <w:t>AoO</w:t>
            </w:r>
            <w:proofErr w:type="spellEnd"/>
            <w:r>
              <w:rPr>
                <w:sz w:val="20"/>
                <w:szCs w:val="20"/>
              </w:rPr>
              <w:t xml:space="preserve"> Controller</w:t>
            </w:r>
            <w:r w:rsidR="0060641E">
              <w:rPr>
                <w:sz w:val="20"/>
                <w:szCs w:val="20"/>
              </w:rPr>
              <w:t>, by their support team and public</w:t>
            </w:r>
            <w:r w:rsidR="00D451DB">
              <w:rPr>
                <w:sz w:val="20"/>
                <w:szCs w:val="20"/>
              </w:rPr>
              <w:t xml:space="preserve"> t</w:t>
            </w:r>
            <w:r w:rsidR="0060641E">
              <w:rPr>
                <w:sz w:val="20"/>
                <w:szCs w:val="20"/>
              </w:rPr>
              <w:t>ransport Operators</w:t>
            </w:r>
          </w:p>
        </w:tc>
      </w:tr>
      <w:tr w:rsidR="00CB3E85" w14:paraId="19A48E20" w14:textId="77777777" w:rsidTr="001F34D2">
        <w:trPr>
          <w:cantSplit/>
        </w:trPr>
        <w:tc>
          <w:tcPr>
            <w:tcW w:w="1015" w:type="pct"/>
            <w:vAlign w:val="center"/>
          </w:tcPr>
          <w:p w14:paraId="5F09A3BD" w14:textId="77777777" w:rsidR="00CB3E85" w:rsidRPr="005B3989" w:rsidRDefault="00CB3E85" w:rsidP="00CB3E85">
            <w:pPr>
              <w:spacing w:before="100" w:after="100"/>
              <w:rPr>
                <w:b/>
                <w:bCs/>
                <w:sz w:val="20"/>
                <w:szCs w:val="20"/>
              </w:rPr>
            </w:pPr>
            <w:r>
              <w:rPr>
                <w:b/>
                <w:bCs/>
                <w:sz w:val="20"/>
                <w:szCs w:val="20"/>
              </w:rPr>
              <w:t>Relief</w:t>
            </w:r>
          </w:p>
        </w:tc>
        <w:tc>
          <w:tcPr>
            <w:tcW w:w="2505" w:type="pct"/>
            <w:vAlign w:val="center"/>
          </w:tcPr>
          <w:p w14:paraId="0FDB624E" w14:textId="63BF25C3" w:rsidR="00CB3E85" w:rsidRDefault="00CB3E85" w:rsidP="003C5226">
            <w:pPr>
              <w:spacing w:before="100" w:after="100"/>
              <w:jc w:val="left"/>
              <w:rPr>
                <w:sz w:val="20"/>
                <w:szCs w:val="20"/>
              </w:rPr>
            </w:pPr>
            <w:r>
              <w:rPr>
                <w:sz w:val="20"/>
                <w:szCs w:val="20"/>
              </w:rPr>
              <w:t xml:space="preserve">Provision of essential needs to affected people </w:t>
            </w:r>
          </w:p>
        </w:tc>
        <w:tc>
          <w:tcPr>
            <w:tcW w:w="1480" w:type="pct"/>
            <w:vAlign w:val="center"/>
          </w:tcPr>
          <w:p w14:paraId="6E56F93D" w14:textId="4D7C8ACC" w:rsidR="00CB3E85" w:rsidRDefault="00C837A2" w:rsidP="003C5226">
            <w:pPr>
              <w:spacing w:before="100" w:after="100"/>
              <w:jc w:val="left"/>
              <w:rPr>
                <w:sz w:val="20"/>
                <w:szCs w:val="20"/>
              </w:rPr>
            </w:pPr>
            <w:r>
              <w:rPr>
                <w:sz w:val="20"/>
                <w:szCs w:val="20"/>
              </w:rPr>
              <w:t>As outlined in the SEMP</w:t>
            </w:r>
            <w:r w:rsidR="00285E44">
              <w:rPr>
                <w:sz w:val="20"/>
                <w:szCs w:val="20"/>
              </w:rPr>
              <w:t xml:space="preserve"> </w:t>
            </w:r>
          </w:p>
        </w:tc>
      </w:tr>
      <w:tr w:rsidR="00CB3E85" w14:paraId="7C980D79" w14:textId="77777777" w:rsidTr="001F34D2">
        <w:trPr>
          <w:cantSplit/>
        </w:trPr>
        <w:tc>
          <w:tcPr>
            <w:tcW w:w="1015" w:type="pct"/>
            <w:vAlign w:val="center"/>
          </w:tcPr>
          <w:p w14:paraId="58ED29EE" w14:textId="77777777" w:rsidR="00CB3E85" w:rsidRPr="005B3989" w:rsidRDefault="00CB3E85" w:rsidP="00CB3E85">
            <w:pPr>
              <w:spacing w:before="100" w:after="100"/>
              <w:jc w:val="left"/>
              <w:rPr>
                <w:b/>
                <w:bCs/>
                <w:sz w:val="20"/>
                <w:szCs w:val="20"/>
              </w:rPr>
            </w:pPr>
            <w:r>
              <w:rPr>
                <w:b/>
                <w:bCs/>
                <w:sz w:val="20"/>
                <w:szCs w:val="20"/>
              </w:rPr>
              <w:t xml:space="preserve">Support </w:t>
            </w:r>
          </w:p>
        </w:tc>
        <w:tc>
          <w:tcPr>
            <w:tcW w:w="2505" w:type="pct"/>
            <w:vAlign w:val="center"/>
          </w:tcPr>
          <w:p w14:paraId="1D6E742B" w14:textId="2FE91944" w:rsidR="00CB3E85" w:rsidRPr="008205ED" w:rsidRDefault="00CB3E85" w:rsidP="003C5226">
            <w:pPr>
              <w:spacing w:before="100" w:after="100"/>
              <w:jc w:val="left"/>
              <w:rPr>
                <w:sz w:val="20"/>
                <w:szCs w:val="20"/>
              </w:rPr>
            </w:pPr>
            <w:r>
              <w:rPr>
                <w:sz w:val="20"/>
                <w:szCs w:val="20"/>
              </w:rPr>
              <w:t xml:space="preserve">Support to the </w:t>
            </w:r>
            <w:proofErr w:type="spellStart"/>
            <w:r>
              <w:rPr>
                <w:sz w:val="20"/>
                <w:szCs w:val="20"/>
              </w:rPr>
              <w:t>A</w:t>
            </w:r>
            <w:r w:rsidR="00D937C6">
              <w:rPr>
                <w:sz w:val="20"/>
                <w:szCs w:val="20"/>
              </w:rPr>
              <w:t>o</w:t>
            </w:r>
            <w:r>
              <w:rPr>
                <w:sz w:val="20"/>
                <w:szCs w:val="20"/>
              </w:rPr>
              <w:t>O</w:t>
            </w:r>
            <w:proofErr w:type="spellEnd"/>
            <w:r>
              <w:rPr>
                <w:sz w:val="20"/>
                <w:szCs w:val="20"/>
              </w:rPr>
              <w:t xml:space="preserve"> Controller</w:t>
            </w:r>
          </w:p>
        </w:tc>
        <w:tc>
          <w:tcPr>
            <w:tcW w:w="1480" w:type="pct"/>
            <w:vAlign w:val="center"/>
          </w:tcPr>
          <w:p w14:paraId="316B4DE5" w14:textId="0DB94643" w:rsidR="00CB3E85" w:rsidRPr="008205ED" w:rsidRDefault="00D451DB" w:rsidP="003C5226">
            <w:pPr>
              <w:spacing w:before="100" w:after="100"/>
              <w:jc w:val="left"/>
              <w:rPr>
                <w:sz w:val="20"/>
                <w:szCs w:val="20"/>
              </w:rPr>
            </w:pPr>
            <w:r>
              <w:rPr>
                <w:sz w:val="20"/>
                <w:szCs w:val="20"/>
              </w:rPr>
              <w:t xml:space="preserve">Public Transport </w:t>
            </w:r>
            <w:r w:rsidR="00CB3E85">
              <w:rPr>
                <w:sz w:val="20"/>
                <w:szCs w:val="20"/>
              </w:rPr>
              <w:t>operator’s normal business functions</w:t>
            </w:r>
            <w:r w:rsidR="00683BF9">
              <w:rPr>
                <w:sz w:val="20"/>
                <w:szCs w:val="20"/>
              </w:rPr>
              <w:t>, Departments Transport Operational Centre and Resilience and Emergency Coordination</w:t>
            </w:r>
            <w:r w:rsidR="00CB3E85">
              <w:rPr>
                <w:sz w:val="20"/>
                <w:szCs w:val="20"/>
              </w:rPr>
              <w:t xml:space="preserve"> </w:t>
            </w:r>
          </w:p>
        </w:tc>
      </w:tr>
      <w:tr w:rsidR="00CB3E85" w14:paraId="773500EB" w14:textId="77777777" w:rsidTr="001F34D2">
        <w:trPr>
          <w:cantSplit/>
        </w:trPr>
        <w:tc>
          <w:tcPr>
            <w:tcW w:w="1015" w:type="pct"/>
            <w:vAlign w:val="center"/>
          </w:tcPr>
          <w:p w14:paraId="7049DF81" w14:textId="77777777" w:rsidR="00CB3E85" w:rsidRPr="005B3989" w:rsidRDefault="00CB3E85" w:rsidP="00CB3E85">
            <w:pPr>
              <w:spacing w:before="100" w:after="100"/>
              <w:rPr>
                <w:b/>
                <w:bCs/>
                <w:sz w:val="20"/>
                <w:szCs w:val="20"/>
              </w:rPr>
            </w:pPr>
            <w:r w:rsidRPr="005B3989">
              <w:rPr>
                <w:b/>
                <w:bCs/>
                <w:sz w:val="20"/>
                <w:szCs w:val="20"/>
              </w:rPr>
              <w:t>Notification</w:t>
            </w:r>
          </w:p>
        </w:tc>
        <w:tc>
          <w:tcPr>
            <w:tcW w:w="2505" w:type="pct"/>
            <w:vAlign w:val="center"/>
          </w:tcPr>
          <w:p w14:paraId="5D103E24" w14:textId="009F28CE" w:rsidR="00CB3E85" w:rsidRPr="008205ED" w:rsidRDefault="00CB3E85" w:rsidP="003C5226">
            <w:pPr>
              <w:spacing w:before="100" w:after="100"/>
              <w:jc w:val="left"/>
              <w:rPr>
                <w:sz w:val="20"/>
                <w:szCs w:val="20"/>
              </w:rPr>
            </w:pPr>
            <w:r>
              <w:rPr>
                <w:sz w:val="20"/>
                <w:szCs w:val="20"/>
              </w:rPr>
              <w:t xml:space="preserve">In first response, the </w:t>
            </w:r>
            <w:r w:rsidR="00683BF9">
              <w:rPr>
                <w:sz w:val="20"/>
                <w:szCs w:val="20"/>
              </w:rPr>
              <w:t xml:space="preserve">Public Transport Operator </w:t>
            </w:r>
            <w:r>
              <w:rPr>
                <w:sz w:val="20"/>
                <w:szCs w:val="20"/>
              </w:rPr>
              <w:t>to notify the</w:t>
            </w:r>
            <w:r w:rsidRPr="000C095F">
              <w:rPr>
                <w:sz w:val="20"/>
                <w:szCs w:val="20"/>
              </w:rPr>
              <w:t xml:space="preserve"> DoT Duty Officer via 1800 961 311</w:t>
            </w:r>
            <w:r>
              <w:rPr>
                <w:sz w:val="20"/>
                <w:szCs w:val="20"/>
              </w:rPr>
              <w:t>.</w:t>
            </w:r>
          </w:p>
        </w:tc>
        <w:tc>
          <w:tcPr>
            <w:tcW w:w="1480" w:type="pct"/>
            <w:vAlign w:val="center"/>
          </w:tcPr>
          <w:p w14:paraId="532CC2AB" w14:textId="17C92227" w:rsidR="00CB3E85" w:rsidRPr="008205ED" w:rsidRDefault="005D16B3" w:rsidP="003C5226">
            <w:pPr>
              <w:spacing w:before="100" w:after="100"/>
              <w:jc w:val="left"/>
              <w:rPr>
                <w:sz w:val="20"/>
                <w:szCs w:val="20"/>
              </w:rPr>
            </w:pPr>
            <w:r>
              <w:rPr>
                <w:sz w:val="20"/>
                <w:szCs w:val="20"/>
              </w:rPr>
              <w:t>S</w:t>
            </w:r>
            <w:r w:rsidR="00B2701B">
              <w:rPr>
                <w:sz w:val="20"/>
                <w:szCs w:val="20"/>
              </w:rPr>
              <w:t xml:space="preserve">tate Agency Commander </w:t>
            </w:r>
          </w:p>
        </w:tc>
      </w:tr>
      <w:tr w:rsidR="00CB3E85" w14:paraId="336F6943" w14:textId="77777777" w:rsidTr="001F34D2">
        <w:trPr>
          <w:cantSplit/>
        </w:trPr>
        <w:tc>
          <w:tcPr>
            <w:tcW w:w="1015" w:type="pct"/>
            <w:vAlign w:val="center"/>
          </w:tcPr>
          <w:p w14:paraId="47713FAA" w14:textId="77777777" w:rsidR="00CB3E85" w:rsidRPr="005B3989" w:rsidRDefault="00CB3E85" w:rsidP="00CB3E85">
            <w:pPr>
              <w:spacing w:before="100" w:after="100"/>
              <w:rPr>
                <w:b/>
                <w:bCs/>
                <w:sz w:val="20"/>
                <w:szCs w:val="20"/>
              </w:rPr>
            </w:pPr>
            <w:r>
              <w:rPr>
                <w:b/>
                <w:bCs/>
                <w:sz w:val="20"/>
                <w:szCs w:val="20"/>
              </w:rPr>
              <w:t>Recovery</w:t>
            </w:r>
          </w:p>
        </w:tc>
        <w:tc>
          <w:tcPr>
            <w:tcW w:w="2505" w:type="pct"/>
            <w:vAlign w:val="center"/>
          </w:tcPr>
          <w:p w14:paraId="5EA4462E" w14:textId="3082A446" w:rsidR="00CB3E85" w:rsidRDefault="00CB3E85" w:rsidP="003C5226">
            <w:pPr>
              <w:spacing w:before="100" w:after="100"/>
              <w:jc w:val="left"/>
              <w:rPr>
                <w:sz w:val="20"/>
                <w:szCs w:val="20"/>
              </w:rPr>
            </w:pPr>
            <w:r>
              <w:rPr>
                <w:sz w:val="20"/>
                <w:szCs w:val="20"/>
              </w:rPr>
              <w:t>Restoration of normal services.</w:t>
            </w:r>
          </w:p>
        </w:tc>
        <w:tc>
          <w:tcPr>
            <w:tcW w:w="1480" w:type="pct"/>
            <w:vAlign w:val="center"/>
          </w:tcPr>
          <w:p w14:paraId="5F25425A" w14:textId="0C12B880" w:rsidR="00CB3E85" w:rsidRDefault="00D937C6" w:rsidP="003C5226">
            <w:pPr>
              <w:spacing w:before="100" w:after="100"/>
              <w:jc w:val="left"/>
              <w:rPr>
                <w:sz w:val="20"/>
                <w:szCs w:val="20"/>
              </w:rPr>
            </w:pPr>
            <w:proofErr w:type="spellStart"/>
            <w:r>
              <w:rPr>
                <w:sz w:val="20"/>
                <w:szCs w:val="20"/>
              </w:rPr>
              <w:t>AoO</w:t>
            </w:r>
            <w:proofErr w:type="spellEnd"/>
            <w:r w:rsidR="008915B4" w:rsidRPr="008915B4">
              <w:rPr>
                <w:sz w:val="20"/>
                <w:szCs w:val="20"/>
              </w:rPr>
              <w:t xml:space="preserve"> Recovery Coordinator</w:t>
            </w:r>
            <w:r w:rsidR="008915B4">
              <w:rPr>
                <w:sz w:val="20"/>
                <w:szCs w:val="20"/>
              </w:rPr>
              <w:t xml:space="preserve"> and </w:t>
            </w:r>
            <w:r w:rsidR="00A14F32">
              <w:rPr>
                <w:sz w:val="20"/>
                <w:szCs w:val="20"/>
              </w:rPr>
              <w:t>p</w:t>
            </w:r>
            <w:r w:rsidR="00B2701B">
              <w:rPr>
                <w:sz w:val="20"/>
                <w:szCs w:val="20"/>
              </w:rPr>
              <w:t xml:space="preserve">ublic </w:t>
            </w:r>
            <w:r w:rsidR="008915B4">
              <w:rPr>
                <w:sz w:val="20"/>
                <w:szCs w:val="20"/>
              </w:rPr>
              <w:t>transport operator</w:t>
            </w:r>
          </w:p>
        </w:tc>
      </w:tr>
    </w:tbl>
    <w:p w14:paraId="5425FEC3" w14:textId="133BF769" w:rsidR="00F372CF" w:rsidRDefault="00926035" w:rsidP="00D0346F">
      <w:pPr>
        <w:pStyle w:val="Heading2"/>
        <w:spacing w:before="360"/>
      </w:pPr>
      <w:bookmarkStart w:id="49" w:name="_Toc77758316"/>
      <w:bookmarkEnd w:id="48"/>
      <w:r>
        <w:t>L</w:t>
      </w:r>
      <w:r w:rsidR="008205ED">
        <w:t xml:space="preserve">evel 3 </w:t>
      </w:r>
      <w:r w:rsidR="00BE0829">
        <w:t>–</w:t>
      </w:r>
      <w:r w:rsidR="008205ED">
        <w:t xml:space="preserve"> </w:t>
      </w:r>
      <w:r w:rsidR="00B775EB">
        <w:t>S</w:t>
      </w:r>
      <w:r w:rsidR="00997620">
        <w:t>tate tier activated</w:t>
      </w:r>
      <w:bookmarkEnd w:id="49"/>
    </w:p>
    <w:p w14:paraId="7BD5A035" w14:textId="1A550587" w:rsidR="0099133B" w:rsidRDefault="0099133B" w:rsidP="00BF2F14">
      <w:pPr>
        <w:spacing w:after="120"/>
      </w:pPr>
      <w:r>
        <w:t xml:space="preserve">Level 3 response arrangements are typically activated where the </w:t>
      </w:r>
      <w:r w:rsidR="00BA1A9F">
        <w:t xml:space="preserve">public transport </w:t>
      </w:r>
      <w:r w:rsidR="00624750">
        <w:t>disruption</w:t>
      </w:r>
      <w:r>
        <w:t xml:space="preserve">: </w:t>
      </w:r>
    </w:p>
    <w:p w14:paraId="4D70102F" w14:textId="71FA37E2" w:rsidR="0099133B" w:rsidRPr="00B775EB" w:rsidRDefault="0099133B" w:rsidP="0099133B">
      <w:pPr>
        <w:pStyle w:val="ListParagraph"/>
      </w:pPr>
      <w:bookmarkStart w:id="50" w:name="_Hlk72432254"/>
      <w:r w:rsidRPr="00B775EB">
        <w:t xml:space="preserve">has (or potentially has) a significant </w:t>
      </w:r>
      <w:r w:rsidR="0087189F">
        <w:t>e</w:t>
      </w:r>
      <w:r w:rsidR="00C10FAF">
        <w:t>conom</w:t>
      </w:r>
      <w:r w:rsidR="009817AA">
        <w:t>ic</w:t>
      </w:r>
      <w:r w:rsidR="00B9456A">
        <w:t xml:space="preserve">, </w:t>
      </w:r>
      <w:proofErr w:type="gramStart"/>
      <w:r w:rsidR="00CA17BF">
        <w:t>social</w:t>
      </w:r>
      <w:proofErr w:type="gramEnd"/>
      <w:r w:rsidR="00CA17BF">
        <w:t xml:space="preserve"> or </w:t>
      </w:r>
      <w:r w:rsidR="00D85EEF">
        <w:t xml:space="preserve">environmental </w:t>
      </w:r>
      <w:r w:rsidRPr="00B775EB">
        <w:t xml:space="preserve">impact </w:t>
      </w:r>
      <w:r w:rsidR="00D85EEF">
        <w:t>to the state of Victoria</w:t>
      </w:r>
      <w:r>
        <w:t xml:space="preserve"> or</w:t>
      </w:r>
    </w:p>
    <w:p w14:paraId="5F29A986" w14:textId="6FEF04DC" w:rsidR="0099133B" w:rsidRDefault="0099133B" w:rsidP="0099133B">
      <w:pPr>
        <w:pStyle w:val="ListParagraph"/>
        <w:spacing w:after="240"/>
        <w:ind w:left="1077" w:hanging="357"/>
      </w:pPr>
      <w:r w:rsidRPr="00B775EB">
        <w:t>has (or potentially has) a major impact on the routine functioning of the community</w:t>
      </w:r>
      <w:r>
        <w:t xml:space="preserve"> </w:t>
      </w:r>
      <w:r w:rsidR="004364A0">
        <w:t xml:space="preserve">and </w:t>
      </w:r>
      <w:r w:rsidR="00447CC4">
        <w:t xml:space="preserve">requires </w:t>
      </w:r>
      <w:r w:rsidRPr="00B775EB">
        <w:t>a whole-of-government response</w:t>
      </w:r>
      <w:bookmarkEnd w:id="50"/>
    </w:p>
    <w:p w14:paraId="2A08CCBF" w14:textId="673349F8" w:rsidR="0099133B" w:rsidRDefault="0099133B" w:rsidP="0099133B">
      <w:pPr>
        <w:spacing w:after="120"/>
      </w:pPr>
      <w:r>
        <w:t xml:space="preserve">Potential scenarios for Level 3 responses controlled by </w:t>
      </w:r>
      <w:r w:rsidR="00CB287F">
        <w:t xml:space="preserve">the </w:t>
      </w:r>
      <w:r>
        <w:t>D</w:t>
      </w:r>
      <w:r w:rsidR="00D30C3E">
        <w:t>epartment</w:t>
      </w:r>
      <w:r>
        <w:t xml:space="preserve"> include:</w:t>
      </w:r>
    </w:p>
    <w:p w14:paraId="2EA38A70" w14:textId="23197EAB" w:rsidR="0099133B" w:rsidRDefault="0099133B" w:rsidP="0099133B">
      <w:pPr>
        <w:pStyle w:val="ListParagraph"/>
      </w:pPr>
      <w:r>
        <w:t>widespread and protracted telecommunications outage potentially causing signalling issues and failures to communicate with transport nodes</w:t>
      </w:r>
      <w:r w:rsidR="00982D65">
        <w:t xml:space="preserve"> for a significant and prolonged period</w:t>
      </w:r>
      <w:r w:rsidR="00921C35">
        <w:t xml:space="preserve"> </w:t>
      </w:r>
    </w:p>
    <w:p w14:paraId="28CEC692" w14:textId="14221264" w:rsidR="00D937C6" w:rsidRDefault="00BD3067" w:rsidP="0099133B">
      <w:pPr>
        <w:pStyle w:val="ListParagraph"/>
      </w:pPr>
      <w:r>
        <w:t>prolong</w:t>
      </w:r>
      <w:r w:rsidR="00626F92">
        <w:t>ed</w:t>
      </w:r>
      <w:r>
        <w:t xml:space="preserve"> </w:t>
      </w:r>
      <w:r w:rsidR="00407E66">
        <w:t xml:space="preserve">and </w:t>
      </w:r>
      <w:r w:rsidR="00D937C6">
        <w:t>complete suspension of the metropolitan or regional train / tram network</w:t>
      </w:r>
    </w:p>
    <w:p w14:paraId="7A283B99" w14:textId="45A1E15D" w:rsidR="00624750" w:rsidRDefault="00624750" w:rsidP="0099133B">
      <w:pPr>
        <w:pStyle w:val="ListParagraph"/>
      </w:pPr>
      <w:r>
        <w:t>significant social or economic impacts</w:t>
      </w:r>
    </w:p>
    <w:p w14:paraId="5302B65D" w14:textId="77777777" w:rsidR="0099133B" w:rsidRDefault="0099133B" w:rsidP="0099133B">
      <w:pPr>
        <w:pStyle w:val="ListParagraph"/>
        <w:spacing w:after="240"/>
        <w:ind w:left="1077" w:hanging="357"/>
      </w:pPr>
      <w:r>
        <w:t>a major infrastructure failure with the risk of loss of life and multiple injuries.</w:t>
      </w:r>
    </w:p>
    <w:p w14:paraId="06066EEC" w14:textId="77777777" w:rsidR="00002103" w:rsidRDefault="00002103">
      <w:pPr>
        <w:spacing w:after="0"/>
        <w:jc w:val="left"/>
      </w:pPr>
      <w:r>
        <w:br w:type="page"/>
      </w:r>
    </w:p>
    <w:p w14:paraId="369FE6D9" w14:textId="5FD19322" w:rsidR="0099133B" w:rsidRDefault="0099133B" w:rsidP="00BF2F14">
      <w:pPr>
        <w:spacing w:after="120"/>
      </w:pPr>
      <w:r>
        <w:lastRenderedPageBreak/>
        <w:t>Typically, a Level 3 response requires:</w:t>
      </w:r>
    </w:p>
    <w:p w14:paraId="2F67F0DE" w14:textId="4599864E" w:rsidR="0099133B" w:rsidRDefault="0099133B" w:rsidP="0099133B">
      <w:pPr>
        <w:pStyle w:val="ListParagraph"/>
      </w:pPr>
      <w:r>
        <w:t>a response beyond the capacity of the transport sector</w:t>
      </w:r>
      <w:r w:rsidR="00C33DF0">
        <w:t xml:space="preserve"> and</w:t>
      </w:r>
      <w:r w:rsidR="00624750">
        <w:t>/or</w:t>
      </w:r>
      <w:r w:rsidR="00C33DF0">
        <w:t xml:space="preserve"> </w:t>
      </w:r>
      <w:r w:rsidR="0033313D">
        <w:t>a regional response requ</w:t>
      </w:r>
      <w:r w:rsidR="00F44B39">
        <w:t xml:space="preserve">iring a </w:t>
      </w:r>
      <w:r w:rsidR="00167F95">
        <w:t xml:space="preserve">multi-agency </w:t>
      </w:r>
      <w:proofErr w:type="spellStart"/>
      <w:r w:rsidR="00167F95">
        <w:t>statewide</w:t>
      </w:r>
      <w:proofErr w:type="spellEnd"/>
      <w:r w:rsidR="00167F95">
        <w:t xml:space="preserve"> response </w:t>
      </w:r>
      <w:r w:rsidR="00F44B39">
        <w:t xml:space="preserve"> </w:t>
      </w:r>
    </w:p>
    <w:p w14:paraId="14A0CE1D" w14:textId="2002D535" w:rsidR="00626F92" w:rsidRPr="00B775EB" w:rsidRDefault="0099133B" w:rsidP="00DA0D16">
      <w:pPr>
        <w:pStyle w:val="ListParagraph"/>
      </w:pPr>
      <w:r>
        <w:t xml:space="preserve">a significant </w:t>
      </w:r>
      <w:proofErr w:type="gramStart"/>
      <w:r>
        <w:t>time period</w:t>
      </w:r>
      <w:proofErr w:type="gramEnd"/>
      <w:r>
        <w:t xml:space="preserve"> for the incident to resolve</w:t>
      </w:r>
    </w:p>
    <w:p w14:paraId="72ECA47B" w14:textId="6165499E" w:rsidR="00B775EB" w:rsidRDefault="00B775EB" w:rsidP="00B775EB">
      <w:r>
        <w:t xml:space="preserve">Activation of the State tier (i.e., State Government tier) involves the </w:t>
      </w:r>
      <w:r w:rsidR="00D937C6">
        <w:t>W</w:t>
      </w:r>
      <w:r>
        <w:t>hole-of-Victorian Government (</w:t>
      </w:r>
      <w:proofErr w:type="spellStart"/>
      <w:r>
        <w:t>WoVG</w:t>
      </w:r>
      <w:proofErr w:type="spellEnd"/>
      <w:r>
        <w:t>) response to manage the impact and consequences of the emergency.</w:t>
      </w:r>
      <w:r w:rsidRPr="00B775EB">
        <w:t xml:space="preserve"> </w:t>
      </w:r>
    </w:p>
    <w:p w14:paraId="147E5EF7" w14:textId="217CF362" w:rsidR="00B65E06" w:rsidRDefault="0099133B" w:rsidP="00B65E06">
      <w:pPr>
        <w:spacing w:after="120"/>
      </w:pPr>
      <w:r>
        <w:t>A Level 3 response</w:t>
      </w:r>
      <w:r w:rsidR="00B65E06">
        <w:t xml:space="preserve"> is managed through:</w:t>
      </w:r>
    </w:p>
    <w:p w14:paraId="4F0DE898" w14:textId="63A20A39" w:rsidR="00B65E06" w:rsidRPr="008A4A00" w:rsidRDefault="00D937C6" w:rsidP="0099133B">
      <w:pPr>
        <w:pStyle w:val="ListParagraph"/>
      </w:pPr>
      <w:r>
        <w:t xml:space="preserve">the </w:t>
      </w:r>
      <w:r w:rsidR="00004DB7">
        <w:t xml:space="preserve">likely </w:t>
      </w:r>
      <w:r w:rsidR="00B65E06" w:rsidRPr="008A4A00">
        <w:t xml:space="preserve">appointment of a State Controller </w:t>
      </w:r>
      <w:r w:rsidR="000209A1">
        <w:t xml:space="preserve">Transport </w:t>
      </w:r>
      <w:r w:rsidR="00B65E06" w:rsidRPr="008A4A00">
        <w:t xml:space="preserve">by the </w:t>
      </w:r>
      <w:r w:rsidR="00FC66CB">
        <w:t xml:space="preserve">Department </w:t>
      </w:r>
      <w:r w:rsidR="00B65E06" w:rsidRPr="008A4A00">
        <w:t xml:space="preserve">Secretary </w:t>
      </w:r>
    </w:p>
    <w:p w14:paraId="153652E0" w14:textId="0F3C408D" w:rsidR="0099133B" w:rsidRDefault="0099133B" w:rsidP="0099133B">
      <w:pPr>
        <w:pStyle w:val="ListParagraph"/>
      </w:pPr>
      <w:r>
        <w:t xml:space="preserve">The State Controller will establish a control structure for the disruption </w:t>
      </w:r>
      <w:r w:rsidR="00371F2A">
        <w:t>(</w:t>
      </w:r>
      <w:r w:rsidR="00BD2646">
        <w:t>in accordance with AIIMS</w:t>
      </w:r>
      <w:r w:rsidR="00D937C6">
        <w:t>, and</w:t>
      </w:r>
      <w:r w:rsidR="00BD2646">
        <w:t xml:space="preserve"> </w:t>
      </w:r>
      <w:r w:rsidR="000A50B6">
        <w:t xml:space="preserve">with </w:t>
      </w:r>
      <w:r w:rsidR="00FE42E7">
        <w:t xml:space="preserve">internal </w:t>
      </w:r>
      <w:r w:rsidR="000A50B6">
        <w:t xml:space="preserve">governance </w:t>
      </w:r>
      <w:r w:rsidR="00BD2646">
        <w:t>oversighted by</w:t>
      </w:r>
      <w:r w:rsidR="00354475">
        <w:t xml:space="preserve"> the ECT </w:t>
      </w:r>
      <w:r w:rsidR="00AF5A0E">
        <w:t>a</w:t>
      </w:r>
      <w:r w:rsidR="00354475">
        <w:t>nd</w:t>
      </w:r>
      <w:r w:rsidR="000A50B6">
        <w:t>/or</w:t>
      </w:r>
      <w:r w:rsidR="00354475">
        <w:t xml:space="preserve"> DEET)</w:t>
      </w:r>
      <w:r w:rsidR="00D937C6">
        <w:t>. T</w:t>
      </w:r>
      <w:r>
        <w:t>his is likely to include:</w:t>
      </w:r>
    </w:p>
    <w:p w14:paraId="6016107F" w14:textId="3C94E514" w:rsidR="0099133B" w:rsidRDefault="00601853" w:rsidP="0099133B">
      <w:pPr>
        <w:pStyle w:val="ListParagraph"/>
        <w:numPr>
          <w:ilvl w:val="1"/>
          <w:numId w:val="6"/>
        </w:numPr>
      </w:pPr>
      <w:r>
        <w:t xml:space="preserve">Establishment </w:t>
      </w:r>
      <w:r w:rsidR="003F6F13">
        <w:t xml:space="preserve">of a </w:t>
      </w:r>
      <w:r w:rsidR="0099133B">
        <w:t xml:space="preserve">Regional </w:t>
      </w:r>
      <w:r w:rsidR="003F6F13">
        <w:t xml:space="preserve">Emergency </w:t>
      </w:r>
      <w:r w:rsidR="00333ECC">
        <w:t>Management</w:t>
      </w:r>
      <w:r w:rsidR="0099133B">
        <w:t xml:space="preserve"> arrangements</w:t>
      </w:r>
    </w:p>
    <w:p w14:paraId="4983D006" w14:textId="00062A23" w:rsidR="0099133B" w:rsidRDefault="004A3A53" w:rsidP="0099133B">
      <w:pPr>
        <w:pStyle w:val="ListParagraph"/>
        <w:numPr>
          <w:ilvl w:val="1"/>
          <w:numId w:val="6"/>
        </w:numPr>
      </w:pPr>
      <w:r>
        <w:t xml:space="preserve">Public </w:t>
      </w:r>
      <w:r w:rsidR="0099133B">
        <w:t>transport operators continuing to respond at the incident tier, according to their Emergency Management / Security Plans, with their activities coordinated through the PTCG</w:t>
      </w:r>
      <w:r w:rsidR="009D6D67">
        <w:t xml:space="preserve"> / ECT</w:t>
      </w:r>
    </w:p>
    <w:p w14:paraId="63A0F844" w14:textId="6306C149" w:rsidR="00B65E06" w:rsidRPr="008A4A00" w:rsidRDefault="00B65E06" w:rsidP="0099133B">
      <w:pPr>
        <w:pStyle w:val="ListParagraph"/>
        <w:ind w:left="1077" w:hanging="357"/>
      </w:pPr>
      <w:r w:rsidRPr="008A4A00">
        <w:t xml:space="preserve">the convening of </w:t>
      </w:r>
      <w:r w:rsidR="00004E10">
        <w:t xml:space="preserve">State Control Team, </w:t>
      </w:r>
      <w:r w:rsidR="00C91F9D" w:rsidRPr="008A4A00">
        <w:t>S</w:t>
      </w:r>
      <w:r w:rsidR="00004E10">
        <w:t xml:space="preserve">tate Emergency </w:t>
      </w:r>
      <w:r w:rsidR="0005586F">
        <w:t>Management Team</w:t>
      </w:r>
      <w:r w:rsidR="000F1643">
        <w:t>, Regional Eme</w:t>
      </w:r>
      <w:r w:rsidR="00B128FD">
        <w:t>rgency Management Teams and Local Incident Management Teams</w:t>
      </w:r>
      <w:r w:rsidR="00B775EB">
        <w:t xml:space="preserve"> </w:t>
      </w:r>
      <w:r w:rsidRPr="008A4A00">
        <w:t xml:space="preserve">as required to coordinate whole-of-government actions to manage the wider community consequences </w:t>
      </w:r>
    </w:p>
    <w:p w14:paraId="18E10897" w14:textId="33AA1F0A" w:rsidR="0099133B" w:rsidRDefault="0099133B" w:rsidP="0099133B">
      <w:pPr>
        <w:pStyle w:val="ListParagraph"/>
        <w:spacing w:after="240"/>
        <w:ind w:left="1077" w:hanging="357"/>
      </w:pPr>
      <w:r>
        <w:t xml:space="preserve">the </w:t>
      </w:r>
      <w:r w:rsidR="00D60B9D">
        <w:t xml:space="preserve">Department </w:t>
      </w:r>
      <w:r>
        <w:t xml:space="preserve">ECT </w:t>
      </w:r>
      <w:r w:rsidR="00D60B9D">
        <w:t>and DEET</w:t>
      </w:r>
      <w:r>
        <w:t xml:space="preserve"> providing support.</w:t>
      </w:r>
    </w:p>
    <w:p w14:paraId="3D013CEB" w14:textId="4452AA43" w:rsidR="00B775EB" w:rsidRDefault="00B65E06" w:rsidP="009F158C">
      <w:pPr>
        <w:spacing w:after="120"/>
      </w:pPr>
      <w:r>
        <w:t xml:space="preserve">The </w:t>
      </w:r>
      <w:r w:rsidR="00014CFD">
        <w:t>Emergency Management Commissioner</w:t>
      </w:r>
      <w:r>
        <w:t xml:space="preserve"> </w:t>
      </w:r>
      <w:r w:rsidR="00D937C6">
        <w:t xml:space="preserve">(EMC) </w:t>
      </w:r>
      <w:r>
        <w:t xml:space="preserve">will monitor the control of the emergency and the State Control Centre </w:t>
      </w:r>
      <w:r w:rsidR="00D937C6">
        <w:t xml:space="preserve">(SCC) </w:t>
      </w:r>
      <w:r>
        <w:t xml:space="preserve">will provide support as required. </w:t>
      </w:r>
    </w:p>
    <w:tbl>
      <w:tblPr>
        <w:tblStyle w:val="TableGrid"/>
        <w:tblW w:w="5000" w:type="pct"/>
        <w:tblLook w:val="04A0" w:firstRow="1" w:lastRow="0" w:firstColumn="1" w:lastColumn="0" w:noHBand="0" w:noVBand="1"/>
      </w:tblPr>
      <w:tblGrid>
        <w:gridCol w:w="1737"/>
        <w:gridCol w:w="4384"/>
        <w:gridCol w:w="2933"/>
      </w:tblGrid>
      <w:tr w:rsidR="00441811" w:rsidRPr="005B3989" w14:paraId="3BA7706A" w14:textId="77777777" w:rsidTr="00D937C6">
        <w:trPr>
          <w:cantSplit/>
          <w:tblHeader/>
        </w:trPr>
        <w:tc>
          <w:tcPr>
            <w:tcW w:w="959" w:type="pct"/>
            <w:shd w:val="clear" w:color="auto" w:fill="0070C0"/>
            <w:vAlign w:val="center"/>
          </w:tcPr>
          <w:p w14:paraId="346BC3F5" w14:textId="77777777" w:rsidR="00441811" w:rsidRPr="005B3989" w:rsidRDefault="00441811" w:rsidP="00AE06CD">
            <w:pPr>
              <w:spacing w:before="100" w:after="100"/>
              <w:rPr>
                <w:b/>
                <w:bCs/>
                <w:color w:val="FFFFFF" w:themeColor="background1"/>
                <w:sz w:val="20"/>
                <w:szCs w:val="20"/>
              </w:rPr>
            </w:pPr>
            <w:r w:rsidRPr="005B3989">
              <w:rPr>
                <w:b/>
                <w:bCs/>
                <w:color w:val="FFFFFF" w:themeColor="background1"/>
                <w:sz w:val="20"/>
                <w:szCs w:val="20"/>
              </w:rPr>
              <w:t>Function</w:t>
            </w:r>
          </w:p>
        </w:tc>
        <w:tc>
          <w:tcPr>
            <w:tcW w:w="2421" w:type="pct"/>
            <w:shd w:val="clear" w:color="auto" w:fill="0070C0"/>
            <w:vAlign w:val="center"/>
          </w:tcPr>
          <w:p w14:paraId="25495C3B" w14:textId="77777777" w:rsidR="00441811" w:rsidRPr="005B3989" w:rsidRDefault="00441811" w:rsidP="00AE06CD">
            <w:pPr>
              <w:spacing w:before="100" w:after="100"/>
              <w:jc w:val="left"/>
              <w:rPr>
                <w:b/>
                <w:bCs/>
                <w:color w:val="FFFFFF" w:themeColor="background1"/>
                <w:sz w:val="20"/>
                <w:szCs w:val="20"/>
              </w:rPr>
            </w:pPr>
            <w:r>
              <w:rPr>
                <w:b/>
                <w:bCs/>
                <w:color w:val="FFFFFF" w:themeColor="background1"/>
                <w:sz w:val="20"/>
                <w:szCs w:val="20"/>
              </w:rPr>
              <w:t>Description</w:t>
            </w:r>
          </w:p>
        </w:tc>
        <w:tc>
          <w:tcPr>
            <w:tcW w:w="1620" w:type="pct"/>
            <w:shd w:val="clear" w:color="auto" w:fill="0070C0"/>
            <w:vAlign w:val="center"/>
          </w:tcPr>
          <w:p w14:paraId="0A640F31" w14:textId="77777777" w:rsidR="00441811" w:rsidRPr="005B3989" w:rsidRDefault="00441811" w:rsidP="00AE06CD">
            <w:pPr>
              <w:spacing w:before="100" w:after="100"/>
              <w:jc w:val="left"/>
              <w:rPr>
                <w:b/>
                <w:bCs/>
                <w:color w:val="FFFFFF" w:themeColor="background1"/>
                <w:sz w:val="20"/>
                <w:szCs w:val="20"/>
              </w:rPr>
            </w:pPr>
            <w:r>
              <w:rPr>
                <w:b/>
                <w:bCs/>
                <w:color w:val="FFFFFF" w:themeColor="background1"/>
                <w:sz w:val="20"/>
                <w:szCs w:val="20"/>
              </w:rPr>
              <w:t xml:space="preserve">Responsible person </w:t>
            </w:r>
            <w:r>
              <w:rPr>
                <w:b/>
                <w:bCs/>
                <w:color w:val="FFFFFF" w:themeColor="background1"/>
                <w:sz w:val="20"/>
                <w:szCs w:val="20"/>
              </w:rPr>
              <w:br/>
              <w:t>(and appointment)</w:t>
            </w:r>
          </w:p>
        </w:tc>
      </w:tr>
      <w:tr w:rsidR="00752748" w14:paraId="02055467" w14:textId="77777777" w:rsidTr="00D937C6">
        <w:trPr>
          <w:cantSplit/>
        </w:trPr>
        <w:tc>
          <w:tcPr>
            <w:tcW w:w="959" w:type="pct"/>
            <w:vMerge w:val="restart"/>
            <w:vAlign w:val="center"/>
          </w:tcPr>
          <w:p w14:paraId="21907364" w14:textId="77777777" w:rsidR="00752748" w:rsidRPr="005B3989" w:rsidRDefault="00752748" w:rsidP="00AE06CD">
            <w:pPr>
              <w:spacing w:before="100" w:after="100"/>
              <w:rPr>
                <w:b/>
                <w:bCs/>
                <w:sz w:val="20"/>
                <w:szCs w:val="20"/>
              </w:rPr>
            </w:pPr>
            <w:r w:rsidRPr="005B3989">
              <w:rPr>
                <w:b/>
                <w:bCs/>
                <w:sz w:val="20"/>
                <w:szCs w:val="20"/>
              </w:rPr>
              <w:t>Control</w:t>
            </w:r>
          </w:p>
        </w:tc>
        <w:tc>
          <w:tcPr>
            <w:tcW w:w="2421" w:type="pct"/>
            <w:vAlign w:val="center"/>
          </w:tcPr>
          <w:p w14:paraId="3DA797D9" w14:textId="043855C5" w:rsidR="00752748" w:rsidRPr="008205ED" w:rsidRDefault="00752748" w:rsidP="003C5226">
            <w:pPr>
              <w:spacing w:before="100" w:after="100"/>
              <w:jc w:val="left"/>
              <w:rPr>
                <w:sz w:val="20"/>
                <w:szCs w:val="20"/>
              </w:rPr>
            </w:pPr>
            <w:r>
              <w:rPr>
                <w:sz w:val="20"/>
                <w:szCs w:val="20"/>
              </w:rPr>
              <w:t>State tier control, exercised at the State Control Centre</w:t>
            </w:r>
            <w:r w:rsidR="00D937C6">
              <w:rPr>
                <w:sz w:val="20"/>
                <w:szCs w:val="20"/>
              </w:rPr>
              <w:t xml:space="preserve"> (SCC)</w:t>
            </w:r>
          </w:p>
        </w:tc>
        <w:tc>
          <w:tcPr>
            <w:tcW w:w="1620" w:type="pct"/>
            <w:vAlign w:val="center"/>
          </w:tcPr>
          <w:p w14:paraId="61793579" w14:textId="3724F487" w:rsidR="00752748" w:rsidRDefault="00752748" w:rsidP="00AE06CD">
            <w:pPr>
              <w:spacing w:before="100" w:after="100"/>
              <w:jc w:val="left"/>
              <w:rPr>
                <w:sz w:val="20"/>
                <w:szCs w:val="20"/>
              </w:rPr>
            </w:pPr>
            <w:r>
              <w:rPr>
                <w:sz w:val="20"/>
                <w:szCs w:val="20"/>
              </w:rPr>
              <w:t>State Controller</w:t>
            </w:r>
            <w:r>
              <w:rPr>
                <w:rStyle w:val="FootnoteReference"/>
                <w:sz w:val="20"/>
                <w:szCs w:val="20"/>
              </w:rPr>
              <w:footnoteReference w:id="4"/>
            </w:r>
            <w:r>
              <w:rPr>
                <w:sz w:val="20"/>
                <w:szCs w:val="20"/>
              </w:rPr>
              <w:br/>
              <w:t xml:space="preserve">(appointed by the </w:t>
            </w:r>
            <w:r w:rsidR="00D60B9D">
              <w:rPr>
                <w:sz w:val="20"/>
                <w:szCs w:val="20"/>
              </w:rPr>
              <w:t xml:space="preserve">Department </w:t>
            </w:r>
            <w:r>
              <w:rPr>
                <w:sz w:val="20"/>
                <w:szCs w:val="20"/>
              </w:rPr>
              <w:t>Secretary)</w:t>
            </w:r>
          </w:p>
        </w:tc>
      </w:tr>
      <w:tr w:rsidR="00752748" w14:paraId="2CEC7EC7" w14:textId="77777777" w:rsidTr="00D937C6">
        <w:trPr>
          <w:cantSplit/>
        </w:trPr>
        <w:tc>
          <w:tcPr>
            <w:tcW w:w="959" w:type="pct"/>
            <w:vMerge/>
            <w:vAlign w:val="center"/>
          </w:tcPr>
          <w:p w14:paraId="2183A70C" w14:textId="77777777" w:rsidR="00752748" w:rsidRPr="005B3989" w:rsidRDefault="00752748" w:rsidP="00AE06CD">
            <w:pPr>
              <w:spacing w:before="100" w:after="100"/>
              <w:rPr>
                <w:b/>
                <w:bCs/>
                <w:sz w:val="20"/>
                <w:szCs w:val="20"/>
              </w:rPr>
            </w:pPr>
          </w:p>
        </w:tc>
        <w:tc>
          <w:tcPr>
            <w:tcW w:w="2421" w:type="pct"/>
            <w:vAlign w:val="center"/>
          </w:tcPr>
          <w:p w14:paraId="52AC309B" w14:textId="2A23A9B3" w:rsidR="00752748" w:rsidRDefault="00D60B9D" w:rsidP="003C5226">
            <w:pPr>
              <w:spacing w:before="100" w:after="100"/>
              <w:jc w:val="left"/>
              <w:rPr>
                <w:sz w:val="20"/>
                <w:szCs w:val="20"/>
              </w:rPr>
            </w:pPr>
            <w:r>
              <w:rPr>
                <w:sz w:val="20"/>
                <w:szCs w:val="20"/>
              </w:rPr>
              <w:t xml:space="preserve">Regional </w:t>
            </w:r>
            <w:r w:rsidR="00F5536A">
              <w:rPr>
                <w:sz w:val="20"/>
                <w:szCs w:val="20"/>
              </w:rPr>
              <w:t xml:space="preserve">or </w:t>
            </w:r>
            <w:r w:rsidR="00752748">
              <w:rPr>
                <w:sz w:val="20"/>
                <w:szCs w:val="20"/>
              </w:rPr>
              <w:t>Area-of-operations control (where required) to manage specific areas or functions of the response (e.g., train or tram response)</w:t>
            </w:r>
          </w:p>
        </w:tc>
        <w:tc>
          <w:tcPr>
            <w:tcW w:w="1620" w:type="pct"/>
            <w:vAlign w:val="center"/>
          </w:tcPr>
          <w:p w14:paraId="32D19276" w14:textId="61D560D1" w:rsidR="00752748" w:rsidRDefault="00F5536A" w:rsidP="00AE06CD">
            <w:pPr>
              <w:spacing w:before="100" w:after="100"/>
              <w:jc w:val="left"/>
              <w:rPr>
                <w:sz w:val="20"/>
                <w:szCs w:val="20"/>
              </w:rPr>
            </w:pPr>
            <w:r>
              <w:rPr>
                <w:sz w:val="20"/>
                <w:szCs w:val="20"/>
              </w:rPr>
              <w:t xml:space="preserve">Regional </w:t>
            </w:r>
            <w:r w:rsidR="00B2690A">
              <w:rPr>
                <w:sz w:val="20"/>
                <w:szCs w:val="20"/>
              </w:rPr>
              <w:t xml:space="preserve">and/or </w:t>
            </w:r>
            <w:proofErr w:type="spellStart"/>
            <w:r w:rsidR="00752748">
              <w:rPr>
                <w:sz w:val="20"/>
                <w:szCs w:val="20"/>
              </w:rPr>
              <w:t>A</w:t>
            </w:r>
            <w:r w:rsidR="00D937C6">
              <w:rPr>
                <w:sz w:val="20"/>
                <w:szCs w:val="20"/>
              </w:rPr>
              <w:t>o</w:t>
            </w:r>
            <w:r w:rsidR="00752748">
              <w:rPr>
                <w:sz w:val="20"/>
                <w:szCs w:val="20"/>
              </w:rPr>
              <w:t>O</w:t>
            </w:r>
            <w:proofErr w:type="spellEnd"/>
            <w:r w:rsidR="00752748">
              <w:rPr>
                <w:sz w:val="20"/>
                <w:szCs w:val="20"/>
              </w:rPr>
              <w:t xml:space="preserve"> Controller</w:t>
            </w:r>
            <w:r w:rsidR="00C26F29">
              <w:rPr>
                <w:sz w:val="20"/>
                <w:szCs w:val="20"/>
              </w:rPr>
              <w:t xml:space="preserve"> </w:t>
            </w:r>
            <w:r w:rsidR="00752748">
              <w:rPr>
                <w:sz w:val="20"/>
                <w:szCs w:val="20"/>
              </w:rPr>
              <w:t>(appointed by the State Controller</w:t>
            </w:r>
            <w:r w:rsidR="00C26F29">
              <w:rPr>
                <w:sz w:val="20"/>
                <w:szCs w:val="20"/>
              </w:rPr>
              <w:t xml:space="preserve"> or Department Secretary</w:t>
            </w:r>
            <w:r w:rsidR="00752748">
              <w:rPr>
                <w:sz w:val="20"/>
                <w:szCs w:val="20"/>
              </w:rPr>
              <w:t>)</w:t>
            </w:r>
          </w:p>
        </w:tc>
      </w:tr>
      <w:tr w:rsidR="00752748" w14:paraId="427F1F51" w14:textId="77777777" w:rsidTr="00D937C6">
        <w:trPr>
          <w:cantSplit/>
        </w:trPr>
        <w:tc>
          <w:tcPr>
            <w:tcW w:w="959" w:type="pct"/>
            <w:vMerge/>
            <w:vAlign w:val="center"/>
          </w:tcPr>
          <w:p w14:paraId="07C85DD5" w14:textId="77777777" w:rsidR="00752748" w:rsidRPr="005B3989" w:rsidRDefault="00752748" w:rsidP="00AE06CD">
            <w:pPr>
              <w:spacing w:before="100" w:after="100"/>
              <w:rPr>
                <w:b/>
                <w:bCs/>
                <w:sz w:val="20"/>
                <w:szCs w:val="20"/>
              </w:rPr>
            </w:pPr>
          </w:p>
        </w:tc>
        <w:tc>
          <w:tcPr>
            <w:tcW w:w="2421" w:type="pct"/>
            <w:vAlign w:val="center"/>
          </w:tcPr>
          <w:p w14:paraId="2CC45712" w14:textId="77777777" w:rsidR="00752748" w:rsidRDefault="00752748" w:rsidP="003C5226">
            <w:pPr>
              <w:spacing w:before="100" w:after="100"/>
              <w:jc w:val="left"/>
              <w:rPr>
                <w:sz w:val="20"/>
                <w:szCs w:val="20"/>
              </w:rPr>
            </w:pPr>
            <w:r>
              <w:rPr>
                <w:sz w:val="20"/>
                <w:szCs w:val="20"/>
              </w:rPr>
              <w:t>Oversight of effective control</w:t>
            </w:r>
          </w:p>
        </w:tc>
        <w:tc>
          <w:tcPr>
            <w:tcW w:w="1620" w:type="pct"/>
            <w:vAlign w:val="center"/>
          </w:tcPr>
          <w:p w14:paraId="034D2B34" w14:textId="727122CB" w:rsidR="0062052A" w:rsidRDefault="007E5E73" w:rsidP="00AE06CD">
            <w:pPr>
              <w:spacing w:before="100" w:after="100"/>
              <w:jc w:val="left"/>
              <w:rPr>
                <w:sz w:val="20"/>
                <w:szCs w:val="20"/>
              </w:rPr>
            </w:pPr>
            <w:r>
              <w:rPr>
                <w:sz w:val="20"/>
                <w:szCs w:val="20"/>
              </w:rPr>
              <w:t xml:space="preserve">Department </w:t>
            </w:r>
            <w:r w:rsidR="003128AA">
              <w:rPr>
                <w:sz w:val="20"/>
                <w:szCs w:val="20"/>
              </w:rPr>
              <w:t>Secretary</w:t>
            </w:r>
            <w:r w:rsidR="00AF11E5">
              <w:rPr>
                <w:sz w:val="20"/>
                <w:szCs w:val="20"/>
              </w:rPr>
              <w:t xml:space="preserve">, </w:t>
            </w:r>
            <w:r w:rsidR="00C26F29">
              <w:rPr>
                <w:sz w:val="20"/>
                <w:szCs w:val="20"/>
              </w:rPr>
              <w:t>EMC</w:t>
            </w:r>
            <w:r w:rsidR="00AF11E5">
              <w:rPr>
                <w:sz w:val="20"/>
                <w:szCs w:val="20"/>
              </w:rPr>
              <w:t xml:space="preserve"> and </w:t>
            </w:r>
            <w:r w:rsidR="00FE42E7">
              <w:rPr>
                <w:sz w:val="20"/>
                <w:szCs w:val="20"/>
              </w:rPr>
              <w:t>p</w:t>
            </w:r>
            <w:r w:rsidR="00AF11E5">
              <w:rPr>
                <w:sz w:val="20"/>
                <w:szCs w:val="20"/>
              </w:rPr>
              <w:t>otential</w:t>
            </w:r>
            <w:r w:rsidR="00FE42E7">
              <w:rPr>
                <w:sz w:val="20"/>
                <w:szCs w:val="20"/>
              </w:rPr>
              <w:t>ly</w:t>
            </w:r>
            <w:r w:rsidR="00AF11E5">
              <w:rPr>
                <w:sz w:val="20"/>
                <w:szCs w:val="20"/>
              </w:rPr>
              <w:t xml:space="preserve"> State Crisis and Resilience Council </w:t>
            </w:r>
            <w:r w:rsidR="00FD0F23">
              <w:rPr>
                <w:sz w:val="20"/>
                <w:szCs w:val="20"/>
              </w:rPr>
              <w:t xml:space="preserve">and State </w:t>
            </w:r>
            <w:r w:rsidR="00FD0F23" w:rsidRPr="00FE42E7">
              <w:rPr>
                <w:sz w:val="20"/>
                <w:szCs w:val="20"/>
              </w:rPr>
              <w:t>Emergency Management Committee</w:t>
            </w:r>
          </w:p>
        </w:tc>
      </w:tr>
      <w:tr w:rsidR="00441811" w14:paraId="2472F678" w14:textId="77777777" w:rsidTr="00D937C6">
        <w:trPr>
          <w:cantSplit/>
        </w:trPr>
        <w:tc>
          <w:tcPr>
            <w:tcW w:w="959" w:type="pct"/>
            <w:vAlign w:val="center"/>
          </w:tcPr>
          <w:p w14:paraId="21E12D76" w14:textId="77777777" w:rsidR="00441811" w:rsidRPr="005B3989" w:rsidRDefault="00441811" w:rsidP="00AE06CD">
            <w:pPr>
              <w:spacing w:before="100" w:after="100"/>
              <w:rPr>
                <w:b/>
                <w:bCs/>
                <w:sz w:val="20"/>
                <w:szCs w:val="20"/>
              </w:rPr>
            </w:pPr>
            <w:r w:rsidRPr="005B3989">
              <w:rPr>
                <w:b/>
                <w:bCs/>
                <w:sz w:val="20"/>
                <w:szCs w:val="20"/>
              </w:rPr>
              <w:t>Command</w:t>
            </w:r>
          </w:p>
        </w:tc>
        <w:tc>
          <w:tcPr>
            <w:tcW w:w="2421" w:type="pct"/>
            <w:vAlign w:val="center"/>
          </w:tcPr>
          <w:p w14:paraId="5699D9D6" w14:textId="77777777" w:rsidR="00441811" w:rsidRPr="008205ED" w:rsidRDefault="00441811" w:rsidP="003C5226">
            <w:pPr>
              <w:spacing w:before="100" w:after="100"/>
              <w:jc w:val="left"/>
              <w:rPr>
                <w:sz w:val="20"/>
                <w:szCs w:val="20"/>
              </w:rPr>
            </w:pPr>
            <w:r>
              <w:rPr>
                <w:sz w:val="20"/>
                <w:szCs w:val="20"/>
              </w:rPr>
              <w:t>Supervision remains within each responding transport operator.</w:t>
            </w:r>
          </w:p>
        </w:tc>
        <w:tc>
          <w:tcPr>
            <w:tcW w:w="1620" w:type="pct"/>
            <w:vAlign w:val="center"/>
          </w:tcPr>
          <w:p w14:paraId="6746DC01" w14:textId="7C4D4A8F" w:rsidR="00441811" w:rsidRDefault="00BD0797" w:rsidP="00AE06CD">
            <w:pPr>
              <w:spacing w:before="100" w:after="100"/>
              <w:jc w:val="left"/>
              <w:rPr>
                <w:sz w:val="20"/>
                <w:szCs w:val="20"/>
              </w:rPr>
            </w:pPr>
            <w:r>
              <w:rPr>
                <w:sz w:val="20"/>
                <w:szCs w:val="20"/>
              </w:rPr>
              <w:t xml:space="preserve">State </w:t>
            </w:r>
            <w:r w:rsidR="00BC0AB8">
              <w:rPr>
                <w:sz w:val="20"/>
                <w:szCs w:val="20"/>
              </w:rPr>
              <w:t>and Regional Agency Commanders</w:t>
            </w:r>
            <w:r w:rsidR="003F0B28">
              <w:rPr>
                <w:sz w:val="20"/>
                <w:szCs w:val="20"/>
              </w:rPr>
              <w:t xml:space="preserve"> and </w:t>
            </w:r>
            <w:r w:rsidR="00A14F32">
              <w:rPr>
                <w:sz w:val="20"/>
                <w:szCs w:val="20"/>
              </w:rPr>
              <w:t>public t</w:t>
            </w:r>
            <w:r w:rsidR="00441811">
              <w:rPr>
                <w:sz w:val="20"/>
                <w:szCs w:val="20"/>
              </w:rPr>
              <w:t xml:space="preserve">ransport </w:t>
            </w:r>
            <w:r w:rsidR="00A14F32">
              <w:rPr>
                <w:sz w:val="20"/>
                <w:szCs w:val="20"/>
              </w:rPr>
              <w:t>o</w:t>
            </w:r>
            <w:r w:rsidR="00441811">
              <w:rPr>
                <w:sz w:val="20"/>
                <w:szCs w:val="20"/>
              </w:rPr>
              <w:t>perator</w:t>
            </w:r>
            <w:r w:rsidR="000209A1">
              <w:rPr>
                <w:sz w:val="20"/>
                <w:szCs w:val="20"/>
              </w:rPr>
              <w:t>s</w:t>
            </w:r>
            <w:r w:rsidR="00441811">
              <w:rPr>
                <w:sz w:val="20"/>
                <w:szCs w:val="20"/>
              </w:rPr>
              <w:t xml:space="preserve"> </w:t>
            </w:r>
          </w:p>
        </w:tc>
      </w:tr>
      <w:tr w:rsidR="00B0664A" w14:paraId="7F489F53" w14:textId="77777777" w:rsidTr="00D937C6">
        <w:trPr>
          <w:cantSplit/>
        </w:trPr>
        <w:tc>
          <w:tcPr>
            <w:tcW w:w="959" w:type="pct"/>
            <w:shd w:val="clear" w:color="auto" w:fill="auto"/>
            <w:vAlign w:val="center"/>
          </w:tcPr>
          <w:p w14:paraId="0EED10BA" w14:textId="51EFBA27" w:rsidR="00B0664A" w:rsidRPr="005B3989" w:rsidRDefault="00B0664A" w:rsidP="00B0664A">
            <w:pPr>
              <w:spacing w:before="100" w:after="100"/>
              <w:rPr>
                <w:b/>
                <w:bCs/>
                <w:sz w:val="20"/>
                <w:szCs w:val="20"/>
              </w:rPr>
            </w:pPr>
            <w:r w:rsidRPr="009973F1">
              <w:rPr>
                <w:b/>
                <w:bCs/>
                <w:sz w:val="20"/>
                <w:szCs w:val="20"/>
              </w:rPr>
              <w:t>Coordination</w:t>
            </w:r>
            <w:r>
              <w:rPr>
                <w:b/>
                <w:bCs/>
                <w:sz w:val="20"/>
                <w:szCs w:val="20"/>
              </w:rPr>
              <w:br/>
              <w:t>(support agencies)</w:t>
            </w:r>
          </w:p>
        </w:tc>
        <w:tc>
          <w:tcPr>
            <w:tcW w:w="2421" w:type="pct"/>
            <w:vAlign w:val="center"/>
          </w:tcPr>
          <w:p w14:paraId="37A76465" w14:textId="77777777" w:rsidR="00B0664A" w:rsidRPr="008205ED" w:rsidRDefault="00B0664A" w:rsidP="003C5226">
            <w:pPr>
              <w:spacing w:before="100" w:after="100"/>
              <w:jc w:val="left"/>
              <w:rPr>
                <w:sz w:val="20"/>
                <w:szCs w:val="20"/>
              </w:rPr>
            </w:pPr>
            <w:r>
              <w:rPr>
                <w:sz w:val="20"/>
                <w:szCs w:val="20"/>
              </w:rPr>
              <w:t>SEMT (and REMT as required) will convene to coordinate the activities of the whole-of-government to manage the broader consequences of the emergency.</w:t>
            </w:r>
          </w:p>
        </w:tc>
        <w:tc>
          <w:tcPr>
            <w:tcW w:w="1620" w:type="pct"/>
            <w:vAlign w:val="center"/>
          </w:tcPr>
          <w:p w14:paraId="2BC352B4" w14:textId="531F0475" w:rsidR="00B0664A" w:rsidRPr="008205ED" w:rsidRDefault="0074280A" w:rsidP="00B0664A">
            <w:pPr>
              <w:spacing w:before="100" w:after="100"/>
              <w:jc w:val="left"/>
              <w:rPr>
                <w:sz w:val="20"/>
                <w:szCs w:val="20"/>
              </w:rPr>
            </w:pPr>
            <w:r>
              <w:rPr>
                <w:sz w:val="20"/>
                <w:szCs w:val="20"/>
              </w:rPr>
              <w:t>State Controller</w:t>
            </w:r>
            <w:r w:rsidR="00647E9F">
              <w:rPr>
                <w:sz w:val="20"/>
                <w:szCs w:val="20"/>
              </w:rPr>
              <w:t xml:space="preserve">, </w:t>
            </w:r>
            <w:proofErr w:type="gramStart"/>
            <w:r w:rsidR="00647E9F">
              <w:rPr>
                <w:sz w:val="20"/>
                <w:szCs w:val="20"/>
              </w:rPr>
              <w:t>E</w:t>
            </w:r>
            <w:r w:rsidR="00B0664A">
              <w:rPr>
                <w:sz w:val="20"/>
                <w:szCs w:val="20"/>
              </w:rPr>
              <w:t>MC</w:t>
            </w:r>
            <w:proofErr w:type="gramEnd"/>
            <w:r w:rsidR="00B0664A">
              <w:rPr>
                <w:sz w:val="20"/>
                <w:szCs w:val="20"/>
              </w:rPr>
              <w:t xml:space="preserve"> </w:t>
            </w:r>
            <w:r w:rsidR="00A30158">
              <w:rPr>
                <w:sz w:val="20"/>
                <w:szCs w:val="20"/>
              </w:rPr>
              <w:t xml:space="preserve">and </w:t>
            </w:r>
            <w:r w:rsidR="00B0664A">
              <w:rPr>
                <w:sz w:val="20"/>
                <w:szCs w:val="20"/>
              </w:rPr>
              <w:t>Regional Emergency Response Coordinators, as required)</w:t>
            </w:r>
          </w:p>
        </w:tc>
      </w:tr>
      <w:tr w:rsidR="00B0664A" w14:paraId="51EECA69" w14:textId="77777777" w:rsidTr="00D937C6">
        <w:trPr>
          <w:cantSplit/>
        </w:trPr>
        <w:tc>
          <w:tcPr>
            <w:tcW w:w="959" w:type="pct"/>
            <w:shd w:val="clear" w:color="auto" w:fill="auto"/>
            <w:vAlign w:val="center"/>
          </w:tcPr>
          <w:p w14:paraId="20152E7D" w14:textId="74C54607" w:rsidR="00B0664A" w:rsidRPr="005B3989" w:rsidRDefault="00B0664A" w:rsidP="00B0664A">
            <w:pPr>
              <w:spacing w:before="100" w:after="100"/>
              <w:rPr>
                <w:b/>
                <w:bCs/>
                <w:sz w:val="20"/>
                <w:szCs w:val="20"/>
              </w:rPr>
            </w:pPr>
            <w:r>
              <w:rPr>
                <w:b/>
                <w:bCs/>
                <w:sz w:val="20"/>
                <w:szCs w:val="20"/>
              </w:rPr>
              <w:lastRenderedPageBreak/>
              <w:t xml:space="preserve">Coordination </w:t>
            </w:r>
            <w:r>
              <w:rPr>
                <w:b/>
                <w:bCs/>
                <w:sz w:val="20"/>
                <w:szCs w:val="20"/>
              </w:rPr>
              <w:br/>
              <w:t>(transport operators)</w:t>
            </w:r>
          </w:p>
        </w:tc>
        <w:tc>
          <w:tcPr>
            <w:tcW w:w="2421" w:type="pct"/>
            <w:vAlign w:val="center"/>
          </w:tcPr>
          <w:p w14:paraId="456DEB2C" w14:textId="3D1C6EB8" w:rsidR="00B0664A" w:rsidRDefault="00A30158" w:rsidP="003C5226">
            <w:pPr>
              <w:spacing w:before="100" w:after="100"/>
              <w:jc w:val="left"/>
              <w:rPr>
                <w:sz w:val="20"/>
                <w:szCs w:val="20"/>
              </w:rPr>
            </w:pPr>
            <w:r>
              <w:rPr>
                <w:sz w:val="20"/>
                <w:szCs w:val="20"/>
              </w:rPr>
              <w:t xml:space="preserve">The </w:t>
            </w:r>
            <w:r w:rsidR="008058BA">
              <w:rPr>
                <w:sz w:val="20"/>
                <w:szCs w:val="20"/>
              </w:rPr>
              <w:t xml:space="preserve">Department </w:t>
            </w:r>
            <w:r w:rsidR="006B1146">
              <w:rPr>
                <w:sz w:val="20"/>
                <w:szCs w:val="20"/>
              </w:rPr>
              <w:t xml:space="preserve">Emergency Coordination Team </w:t>
            </w:r>
            <w:r w:rsidR="00EF7507">
              <w:rPr>
                <w:sz w:val="20"/>
                <w:szCs w:val="20"/>
              </w:rPr>
              <w:t xml:space="preserve">supported by the </w:t>
            </w:r>
            <w:r w:rsidR="00B0664A" w:rsidRPr="00B0664A">
              <w:rPr>
                <w:sz w:val="20"/>
                <w:szCs w:val="20"/>
              </w:rPr>
              <w:t>Public Transport Coordination Group (PTCG) coordinates the activities of multiple transport operators (as support agencies)</w:t>
            </w:r>
          </w:p>
        </w:tc>
        <w:tc>
          <w:tcPr>
            <w:tcW w:w="1620" w:type="pct"/>
            <w:vAlign w:val="center"/>
          </w:tcPr>
          <w:p w14:paraId="32612192" w14:textId="77777777" w:rsidR="005A2EFD" w:rsidRDefault="005A2EFD" w:rsidP="00B0664A">
            <w:pPr>
              <w:spacing w:before="100" w:after="100"/>
              <w:jc w:val="left"/>
              <w:rPr>
                <w:sz w:val="20"/>
                <w:szCs w:val="20"/>
              </w:rPr>
            </w:pPr>
            <w:r>
              <w:rPr>
                <w:sz w:val="20"/>
                <w:szCs w:val="20"/>
              </w:rPr>
              <w:t>Chair ECT</w:t>
            </w:r>
          </w:p>
          <w:p w14:paraId="24E3CAFB" w14:textId="763034A9" w:rsidR="00B0664A" w:rsidRDefault="00D937C6" w:rsidP="00B0664A">
            <w:pPr>
              <w:spacing w:before="100" w:after="100"/>
              <w:jc w:val="left"/>
              <w:rPr>
                <w:sz w:val="20"/>
                <w:szCs w:val="20"/>
              </w:rPr>
            </w:pPr>
            <w:r>
              <w:rPr>
                <w:sz w:val="20"/>
                <w:szCs w:val="20"/>
              </w:rPr>
              <w:t>Chair PTCG</w:t>
            </w:r>
          </w:p>
        </w:tc>
      </w:tr>
      <w:tr w:rsidR="008F28AC" w14:paraId="03CABBB7" w14:textId="77777777" w:rsidTr="00D937C6">
        <w:trPr>
          <w:cantSplit/>
        </w:trPr>
        <w:tc>
          <w:tcPr>
            <w:tcW w:w="959" w:type="pct"/>
            <w:vMerge w:val="restart"/>
            <w:vAlign w:val="center"/>
          </w:tcPr>
          <w:p w14:paraId="50D80612" w14:textId="77777777" w:rsidR="008F28AC" w:rsidRPr="005B3989" w:rsidRDefault="008F28AC" w:rsidP="00AE06CD">
            <w:pPr>
              <w:spacing w:before="100" w:after="100"/>
              <w:rPr>
                <w:b/>
                <w:bCs/>
                <w:sz w:val="20"/>
                <w:szCs w:val="20"/>
              </w:rPr>
            </w:pPr>
            <w:r w:rsidRPr="005B3989">
              <w:rPr>
                <w:b/>
                <w:bCs/>
                <w:sz w:val="20"/>
                <w:szCs w:val="20"/>
              </w:rPr>
              <w:t>Communication</w:t>
            </w:r>
            <w:r w:rsidRPr="000C095F">
              <w:rPr>
                <w:sz w:val="20"/>
                <w:szCs w:val="20"/>
              </w:rPr>
              <w:t xml:space="preserve"> </w:t>
            </w:r>
          </w:p>
        </w:tc>
        <w:tc>
          <w:tcPr>
            <w:tcW w:w="2421" w:type="pct"/>
            <w:vAlign w:val="center"/>
          </w:tcPr>
          <w:p w14:paraId="0A6DB7E9" w14:textId="77777777" w:rsidR="001771EA" w:rsidRPr="001771EA" w:rsidRDefault="001771EA" w:rsidP="003C5226">
            <w:pPr>
              <w:spacing w:before="100" w:after="100"/>
              <w:contextualSpacing/>
              <w:jc w:val="left"/>
              <w:rPr>
                <w:sz w:val="20"/>
                <w:szCs w:val="20"/>
              </w:rPr>
            </w:pPr>
            <w:r w:rsidRPr="001771EA">
              <w:rPr>
                <w:sz w:val="20"/>
                <w:szCs w:val="20"/>
              </w:rPr>
              <w:t>Emergency Management Joint Public Information Committee (EMJPIC)</w:t>
            </w:r>
            <w:r>
              <w:rPr>
                <w:sz w:val="20"/>
                <w:szCs w:val="20"/>
              </w:rPr>
              <w:t xml:space="preserve"> to coordinate:</w:t>
            </w:r>
          </w:p>
          <w:p w14:paraId="2E35112E" w14:textId="77777777" w:rsidR="008F28AC" w:rsidRDefault="008F28AC" w:rsidP="003C5226">
            <w:pPr>
              <w:pStyle w:val="ListParagraph"/>
              <w:numPr>
                <w:ilvl w:val="0"/>
                <w:numId w:val="11"/>
              </w:numPr>
              <w:spacing w:before="100"/>
              <w:ind w:left="283" w:hanging="284"/>
              <w:contextualSpacing/>
              <w:rPr>
                <w:sz w:val="20"/>
                <w:szCs w:val="20"/>
              </w:rPr>
            </w:pPr>
            <w:r>
              <w:rPr>
                <w:sz w:val="20"/>
                <w:szCs w:val="20"/>
              </w:rPr>
              <w:t>P</w:t>
            </w:r>
            <w:r w:rsidRPr="00D73C9F">
              <w:rPr>
                <w:sz w:val="20"/>
                <w:szCs w:val="20"/>
              </w:rPr>
              <w:t>ublic communications and warnings</w:t>
            </w:r>
          </w:p>
          <w:p w14:paraId="44E0D9A4" w14:textId="77777777" w:rsidR="008F28AC" w:rsidRPr="00D73C9F" w:rsidRDefault="008F28AC" w:rsidP="003C5226">
            <w:pPr>
              <w:pStyle w:val="ListParagraph"/>
              <w:numPr>
                <w:ilvl w:val="0"/>
                <w:numId w:val="11"/>
              </w:numPr>
              <w:spacing w:before="100"/>
              <w:ind w:left="283" w:hanging="284"/>
              <w:contextualSpacing/>
              <w:rPr>
                <w:sz w:val="20"/>
                <w:szCs w:val="20"/>
              </w:rPr>
            </w:pPr>
            <w:r>
              <w:rPr>
                <w:sz w:val="20"/>
                <w:szCs w:val="20"/>
              </w:rPr>
              <w:t>G</w:t>
            </w:r>
            <w:r w:rsidRPr="00D73C9F">
              <w:rPr>
                <w:sz w:val="20"/>
                <w:szCs w:val="20"/>
              </w:rPr>
              <w:t xml:space="preserve">overnment and stakeholder communications </w:t>
            </w:r>
          </w:p>
        </w:tc>
        <w:tc>
          <w:tcPr>
            <w:tcW w:w="1620" w:type="pct"/>
            <w:vAlign w:val="center"/>
          </w:tcPr>
          <w:p w14:paraId="010A50CF" w14:textId="43CB6BBB" w:rsidR="008F28AC" w:rsidRPr="008205ED" w:rsidRDefault="007B1F51" w:rsidP="008F28AC">
            <w:pPr>
              <w:spacing w:before="100" w:after="100"/>
              <w:jc w:val="left"/>
              <w:rPr>
                <w:sz w:val="20"/>
                <w:szCs w:val="20"/>
              </w:rPr>
            </w:pPr>
            <w:r>
              <w:rPr>
                <w:sz w:val="20"/>
                <w:szCs w:val="20"/>
              </w:rPr>
              <w:t xml:space="preserve">State Controller </w:t>
            </w:r>
            <w:r w:rsidR="001771EA">
              <w:rPr>
                <w:sz w:val="20"/>
                <w:szCs w:val="20"/>
              </w:rPr>
              <w:t>(in collaboration with</w:t>
            </w:r>
            <w:r w:rsidR="008F28AC">
              <w:rPr>
                <w:sz w:val="20"/>
                <w:szCs w:val="20"/>
              </w:rPr>
              <w:t xml:space="preserve"> the </w:t>
            </w:r>
            <w:r w:rsidR="00FD061D">
              <w:rPr>
                <w:sz w:val="20"/>
                <w:szCs w:val="20"/>
              </w:rPr>
              <w:t>EMC</w:t>
            </w:r>
            <w:r w:rsidR="001771EA">
              <w:rPr>
                <w:sz w:val="20"/>
                <w:szCs w:val="20"/>
              </w:rPr>
              <w:t>)</w:t>
            </w:r>
          </w:p>
        </w:tc>
      </w:tr>
      <w:tr w:rsidR="008F28AC" w14:paraId="116279B6" w14:textId="77777777" w:rsidTr="00D937C6">
        <w:trPr>
          <w:cantSplit/>
        </w:trPr>
        <w:tc>
          <w:tcPr>
            <w:tcW w:w="959" w:type="pct"/>
            <w:vMerge/>
            <w:vAlign w:val="center"/>
          </w:tcPr>
          <w:p w14:paraId="13901CE6" w14:textId="77777777" w:rsidR="008F28AC" w:rsidRPr="005B3989" w:rsidRDefault="008F28AC" w:rsidP="00AE06CD">
            <w:pPr>
              <w:spacing w:before="100" w:after="100"/>
              <w:rPr>
                <w:b/>
                <w:bCs/>
                <w:sz w:val="20"/>
                <w:szCs w:val="20"/>
              </w:rPr>
            </w:pPr>
          </w:p>
        </w:tc>
        <w:tc>
          <w:tcPr>
            <w:tcW w:w="2421" w:type="pct"/>
            <w:vAlign w:val="center"/>
          </w:tcPr>
          <w:p w14:paraId="1AB1521F" w14:textId="77777777" w:rsidR="008F28AC" w:rsidRPr="001771EA" w:rsidRDefault="001771EA" w:rsidP="003C5226">
            <w:pPr>
              <w:spacing w:before="100"/>
              <w:contextualSpacing/>
              <w:jc w:val="left"/>
              <w:rPr>
                <w:sz w:val="20"/>
                <w:szCs w:val="20"/>
              </w:rPr>
            </w:pPr>
            <w:r>
              <w:rPr>
                <w:sz w:val="20"/>
                <w:szCs w:val="20"/>
              </w:rPr>
              <w:t>Transport operator c</w:t>
            </w:r>
            <w:r w:rsidR="008F28AC" w:rsidRPr="001771EA">
              <w:rPr>
                <w:sz w:val="20"/>
                <w:szCs w:val="20"/>
              </w:rPr>
              <w:t xml:space="preserve">ommand communications </w:t>
            </w:r>
          </w:p>
        </w:tc>
        <w:tc>
          <w:tcPr>
            <w:tcW w:w="1620" w:type="pct"/>
            <w:vAlign w:val="center"/>
          </w:tcPr>
          <w:p w14:paraId="1FA82A10" w14:textId="77777777" w:rsidR="008F28AC" w:rsidRDefault="008F28AC" w:rsidP="00AE06CD">
            <w:pPr>
              <w:spacing w:before="100" w:after="100"/>
              <w:jc w:val="left"/>
              <w:rPr>
                <w:sz w:val="20"/>
                <w:szCs w:val="20"/>
              </w:rPr>
            </w:pPr>
            <w:r>
              <w:rPr>
                <w:sz w:val="20"/>
                <w:szCs w:val="20"/>
              </w:rPr>
              <w:t>Each transport operator, through its chain of command</w:t>
            </w:r>
          </w:p>
        </w:tc>
      </w:tr>
      <w:tr w:rsidR="001771EA" w14:paraId="65B12BEC" w14:textId="77777777" w:rsidTr="00D937C6">
        <w:trPr>
          <w:cantSplit/>
        </w:trPr>
        <w:tc>
          <w:tcPr>
            <w:tcW w:w="959" w:type="pct"/>
            <w:vMerge w:val="restart"/>
            <w:vAlign w:val="center"/>
          </w:tcPr>
          <w:p w14:paraId="09E4030D" w14:textId="77777777" w:rsidR="001771EA" w:rsidRPr="005B3989" w:rsidRDefault="001771EA" w:rsidP="00AE06CD">
            <w:pPr>
              <w:spacing w:before="100" w:after="100"/>
              <w:rPr>
                <w:b/>
                <w:bCs/>
                <w:sz w:val="20"/>
                <w:szCs w:val="20"/>
              </w:rPr>
            </w:pPr>
            <w:r w:rsidRPr="005B3989">
              <w:rPr>
                <w:b/>
                <w:bCs/>
                <w:sz w:val="20"/>
                <w:szCs w:val="20"/>
              </w:rPr>
              <w:t>Consequence management</w:t>
            </w:r>
          </w:p>
        </w:tc>
        <w:tc>
          <w:tcPr>
            <w:tcW w:w="2421" w:type="pct"/>
            <w:vAlign w:val="center"/>
          </w:tcPr>
          <w:p w14:paraId="0B55CB97" w14:textId="77777777" w:rsidR="001771EA" w:rsidRPr="008205ED" w:rsidRDefault="001771EA" w:rsidP="003C5226">
            <w:pPr>
              <w:spacing w:before="100" w:after="100"/>
              <w:jc w:val="left"/>
              <w:rPr>
                <w:sz w:val="20"/>
                <w:szCs w:val="20"/>
              </w:rPr>
            </w:pPr>
            <w:r>
              <w:rPr>
                <w:sz w:val="20"/>
                <w:szCs w:val="20"/>
              </w:rPr>
              <w:t>Coordinated through SEMT and REMT (where required)</w:t>
            </w:r>
          </w:p>
        </w:tc>
        <w:tc>
          <w:tcPr>
            <w:tcW w:w="1620" w:type="pct"/>
            <w:vAlign w:val="center"/>
          </w:tcPr>
          <w:p w14:paraId="7570065E" w14:textId="39A6D963" w:rsidR="001771EA" w:rsidRPr="008205ED" w:rsidRDefault="00E47E2D" w:rsidP="00AE06CD">
            <w:pPr>
              <w:spacing w:before="100" w:after="100"/>
              <w:rPr>
                <w:sz w:val="20"/>
                <w:szCs w:val="20"/>
              </w:rPr>
            </w:pPr>
            <w:r>
              <w:rPr>
                <w:sz w:val="20"/>
                <w:szCs w:val="20"/>
              </w:rPr>
              <w:t xml:space="preserve">State Control Centre </w:t>
            </w:r>
          </w:p>
        </w:tc>
      </w:tr>
      <w:tr w:rsidR="001771EA" w14:paraId="33476016" w14:textId="77777777" w:rsidTr="00D937C6">
        <w:trPr>
          <w:cantSplit/>
        </w:trPr>
        <w:tc>
          <w:tcPr>
            <w:tcW w:w="959" w:type="pct"/>
            <w:vMerge/>
            <w:vAlign w:val="center"/>
          </w:tcPr>
          <w:p w14:paraId="58EEEC9A" w14:textId="77777777" w:rsidR="001771EA" w:rsidRPr="005B3989" w:rsidRDefault="001771EA" w:rsidP="00AE06CD">
            <w:pPr>
              <w:spacing w:before="100" w:after="100"/>
              <w:rPr>
                <w:b/>
                <w:bCs/>
                <w:sz w:val="20"/>
                <w:szCs w:val="20"/>
              </w:rPr>
            </w:pPr>
          </w:p>
        </w:tc>
        <w:tc>
          <w:tcPr>
            <w:tcW w:w="2421" w:type="pct"/>
            <w:vAlign w:val="center"/>
          </w:tcPr>
          <w:p w14:paraId="60F7B10D" w14:textId="77777777" w:rsidR="001771EA" w:rsidRDefault="001771EA" w:rsidP="003C5226">
            <w:pPr>
              <w:spacing w:before="100" w:after="100"/>
              <w:jc w:val="left"/>
              <w:rPr>
                <w:sz w:val="20"/>
                <w:szCs w:val="20"/>
              </w:rPr>
            </w:pPr>
            <w:r>
              <w:rPr>
                <w:sz w:val="20"/>
                <w:szCs w:val="20"/>
              </w:rPr>
              <w:t>Each transport operator to manage its c</w:t>
            </w:r>
            <w:r w:rsidRPr="00A12CA2">
              <w:rPr>
                <w:sz w:val="20"/>
                <w:szCs w:val="20"/>
              </w:rPr>
              <w:t>ustomer</w:t>
            </w:r>
            <w:r>
              <w:rPr>
                <w:sz w:val="20"/>
                <w:szCs w:val="20"/>
              </w:rPr>
              <w:t xml:space="preserve">, </w:t>
            </w:r>
            <w:r w:rsidRPr="00A12CA2">
              <w:rPr>
                <w:sz w:val="20"/>
                <w:szCs w:val="20"/>
              </w:rPr>
              <w:t>public</w:t>
            </w:r>
            <w:r>
              <w:rPr>
                <w:sz w:val="20"/>
                <w:szCs w:val="20"/>
              </w:rPr>
              <w:t xml:space="preserve"> or </w:t>
            </w:r>
            <w:r w:rsidRPr="00C52CB5">
              <w:rPr>
                <w:sz w:val="20"/>
                <w:szCs w:val="20"/>
              </w:rPr>
              <w:t>infrastructure</w:t>
            </w:r>
            <w:r>
              <w:rPr>
                <w:sz w:val="20"/>
                <w:szCs w:val="20"/>
              </w:rPr>
              <w:t xml:space="preserve"> impacts</w:t>
            </w:r>
          </w:p>
        </w:tc>
        <w:tc>
          <w:tcPr>
            <w:tcW w:w="1620" w:type="pct"/>
            <w:vAlign w:val="center"/>
          </w:tcPr>
          <w:p w14:paraId="19502926" w14:textId="77777777" w:rsidR="001771EA" w:rsidRDefault="001771EA" w:rsidP="00AE06CD">
            <w:pPr>
              <w:spacing w:before="100" w:after="100"/>
              <w:rPr>
                <w:sz w:val="20"/>
                <w:szCs w:val="20"/>
              </w:rPr>
            </w:pPr>
            <w:r>
              <w:rPr>
                <w:sz w:val="20"/>
                <w:szCs w:val="20"/>
              </w:rPr>
              <w:t xml:space="preserve">Transport operator </w:t>
            </w:r>
          </w:p>
        </w:tc>
      </w:tr>
      <w:tr w:rsidR="00441811" w14:paraId="623FBBDB" w14:textId="77777777" w:rsidTr="00D937C6">
        <w:trPr>
          <w:cantSplit/>
        </w:trPr>
        <w:tc>
          <w:tcPr>
            <w:tcW w:w="959" w:type="pct"/>
            <w:vAlign w:val="center"/>
          </w:tcPr>
          <w:p w14:paraId="543DF831" w14:textId="77777777" w:rsidR="00441811" w:rsidRPr="005B3989" w:rsidRDefault="00441811" w:rsidP="00AE06CD">
            <w:pPr>
              <w:spacing w:before="100" w:after="100"/>
              <w:rPr>
                <w:b/>
                <w:bCs/>
                <w:sz w:val="20"/>
                <w:szCs w:val="20"/>
              </w:rPr>
            </w:pPr>
            <w:r>
              <w:rPr>
                <w:b/>
                <w:bCs/>
                <w:sz w:val="20"/>
                <w:szCs w:val="20"/>
              </w:rPr>
              <w:t>Relief</w:t>
            </w:r>
          </w:p>
        </w:tc>
        <w:tc>
          <w:tcPr>
            <w:tcW w:w="2421" w:type="pct"/>
            <w:vAlign w:val="center"/>
          </w:tcPr>
          <w:p w14:paraId="68676596" w14:textId="77777777" w:rsidR="00441811" w:rsidRDefault="00EB36BC" w:rsidP="003C5226">
            <w:pPr>
              <w:spacing w:before="100" w:after="100"/>
              <w:jc w:val="left"/>
              <w:rPr>
                <w:sz w:val="20"/>
                <w:szCs w:val="20"/>
              </w:rPr>
            </w:pPr>
            <w:r>
              <w:rPr>
                <w:sz w:val="20"/>
                <w:szCs w:val="20"/>
              </w:rPr>
              <w:t>Provision of essential needs to affected people</w:t>
            </w:r>
            <w:r w:rsidR="004E21CA">
              <w:rPr>
                <w:sz w:val="20"/>
                <w:szCs w:val="20"/>
              </w:rPr>
              <w:t xml:space="preserve">. </w:t>
            </w:r>
            <w:r w:rsidR="00441811">
              <w:rPr>
                <w:sz w:val="20"/>
                <w:szCs w:val="20"/>
              </w:rPr>
              <w:t xml:space="preserve"> </w:t>
            </w:r>
            <w:r w:rsidR="004E21CA" w:rsidRPr="004E21CA">
              <w:rPr>
                <w:sz w:val="20"/>
                <w:szCs w:val="20"/>
              </w:rPr>
              <w:t>Agencies with responsibility for assisting with the provision of relief are listed on the EMV website.</w:t>
            </w:r>
          </w:p>
        </w:tc>
        <w:tc>
          <w:tcPr>
            <w:tcW w:w="1620" w:type="pct"/>
            <w:vAlign w:val="center"/>
          </w:tcPr>
          <w:p w14:paraId="61B11A02" w14:textId="13F78CF0" w:rsidR="00441811" w:rsidRDefault="008915B4" w:rsidP="00DA0D16">
            <w:pPr>
              <w:spacing w:before="100" w:after="100"/>
              <w:jc w:val="left"/>
              <w:rPr>
                <w:sz w:val="20"/>
                <w:szCs w:val="20"/>
              </w:rPr>
            </w:pPr>
            <w:r w:rsidRPr="008915B4">
              <w:rPr>
                <w:sz w:val="20"/>
                <w:szCs w:val="20"/>
              </w:rPr>
              <w:t>State Emergency Relief Coordinator</w:t>
            </w:r>
          </w:p>
        </w:tc>
      </w:tr>
      <w:tr w:rsidR="001771EA" w14:paraId="112E72F4" w14:textId="77777777" w:rsidTr="00D937C6">
        <w:trPr>
          <w:cantSplit/>
        </w:trPr>
        <w:tc>
          <w:tcPr>
            <w:tcW w:w="959" w:type="pct"/>
            <w:vMerge w:val="restart"/>
            <w:vAlign w:val="center"/>
          </w:tcPr>
          <w:p w14:paraId="4216A76F" w14:textId="77777777" w:rsidR="001771EA" w:rsidRPr="005B3989" w:rsidRDefault="001771EA" w:rsidP="00AE06CD">
            <w:pPr>
              <w:spacing w:before="100" w:after="100"/>
              <w:jc w:val="left"/>
              <w:rPr>
                <w:b/>
                <w:bCs/>
                <w:sz w:val="20"/>
                <w:szCs w:val="20"/>
              </w:rPr>
            </w:pPr>
            <w:r>
              <w:rPr>
                <w:b/>
                <w:bCs/>
                <w:sz w:val="20"/>
                <w:szCs w:val="20"/>
              </w:rPr>
              <w:t>Support to the controller</w:t>
            </w:r>
          </w:p>
        </w:tc>
        <w:tc>
          <w:tcPr>
            <w:tcW w:w="2421" w:type="pct"/>
            <w:vAlign w:val="center"/>
          </w:tcPr>
          <w:p w14:paraId="7A223638" w14:textId="77777777" w:rsidR="001771EA" w:rsidRPr="008205ED" w:rsidRDefault="001771EA" w:rsidP="003C5226">
            <w:pPr>
              <w:spacing w:before="100" w:after="100"/>
              <w:jc w:val="left"/>
              <w:rPr>
                <w:sz w:val="20"/>
                <w:szCs w:val="20"/>
              </w:rPr>
            </w:pPr>
            <w:r>
              <w:rPr>
                <w:sz w:val="20"/>
                <w:szCs w:val="20"/>
              </w:rPr>
              <w:t>Support to the State Controller</w:t>
            </w:r>
          </w:p>
        </w:tc>
        <w:tc>
          <w:tcPr>
            <w:tcW w:w="1620" w:type="pct"/>
            <w:vAlign w:val="center"/>
          </w:tcPr>
          <w:p w14:paraId="0D870DF0" w14:textId="37C48410" w:rsidR="001771EA" w:rsidRPr="008205ED" w:rsidRDefault="00637DBC" w:rsidP="00DA0D16">
            <w:pPr>
              <w:spacing w:before="100" w:after="100"/>
              <w:jc w:val="left"/>
              <w:rPr>
                <w:sz w:val="20"/>
                <w:szCs w:val="20"/>
              </w:rPr>
            </w:pPr>
            <w:r>
              <w:rPr>
                <w:sz w:val="20"/>
                <w:szCs w:val="20"/>
              </w:rPr>
              <w:t xml:space="preserve">Department </w:t>
            </w:r>
            <w:r w:rsidR="00B0664A">
              <w:rPr>
                <w:sz w:val="20"/>
                <w:szCs w:val="20"/>
              </w:rPr>
              <w:t xml:space="preserve">ECT </w:t>
            </w:r>
            <w:r w:rsidR="001771EA">
              <w:rPr>
                <w:sz w:val="20"/>
                <w:szCs w:val="20"/>
              </w:rPr>
              <w:t>with support from the State Control Centre</w:t>
            </w:r>
          </w:p>
        </w:tc>
      </w:tr>
      <w:tr w:rsidR="001771EA" w14:paraId="53B8B1C3" w14:textId="77777777" w:rsidTr="00D937C6">
        <w:trPr>
          <w:cantSplit/>
        </w:trPr>
        <w:tc>
          <w:tcPr>
            <w:tcW w:w="959" w:type="pct"/>
            <w:vMerge/>
            <w:vAlign w:val="center"/>
          </w:tcPr>
          <w:p w14:paraId="3DFCA80C" w14:textId="77777777" w:rsidR="001771EA" w:rsidRDefault="001771EA" w:rsidP="008F28AC">
            <w:pPr>
              <w:spacing w:before="100" w:after="100"/>
              <w:jc w:val="left"/>
              <w:rPr>
                <w:b/>
                <w:bCs/>
                <w:sz w:val="20"/>
                <w:szCs w:val="20"/>
              </w:rPr>
            </w:pPr>
          </w:p>
        </w:tc>
        <w:tc>
          <w:tcPr>
            <w:tcW w:w="2421" w:type="pct"/>
            <w:vAlign w:val="center"/>
          </w:tcPr>
          <w:p w14:paraId="20C7B10C" w14:textId="161F3B23" w:rsidR="001771EA" w:rsidRDefault="001771EA" w:rsidP="003C5226">
            <w:pPr>
              <w:spacing w:before="100" w:after="100"/>
              <w:jc w:val="left"/>
              <w:rPr>
                <w:sz w:val="20"/>
                <w:szCs w:val="20"/>
              </w:rPr>
            </w:pPr>
            <w:r>
              <w:rPr>
                <w:sz w:val="20"/>
                <w:szCs w:val="20"/>
              </w:rPr>
              <w:t xml:space="preserve">Support to the </w:t>
            </w:r>
            <w:r w:rsidR="00637DBC">
              <w:rPr>
                <w:sz w:val="20"/>
                <w:szCs w:val="20"/>
              </w:rPr>
              <w:t xml:space="preserve">Regional </w:t>
            </w:r>
            <w:r w:rsidR="008A15D5">
              <w:rPr>
                <w:sz w:val="20"/>
                <w:szCs w:val="20"/>
              </w:rPr>
              <w:t xml:space="preserve">or </w:t>
            </w:r>
            <w:r w:rsidR="00752748">
              <w:rPr>
                <w:sz w:val="20"/>
                <w:szCs w:val="20"/>
              </w:rPr>
              <w:t>AOO</w:t>
            </w:r>
            <w:r>
              <w:rPr>
                <w:sz w:val="20"/>
                <w:szCs w:val="20"/>
              </w:rPr>
              <w:t xml:space="preserve"> Controller</w:t>
            </w:r>
          </w:p>
        </w:tc>
        <w:tc>
          <w:tcPr>
            <w:tcW w:w="1620" w:type="pct"/>
            <w:vAlign w:val="center"/>
          </w:tcPr>
          <w:p w14:paraId="0F0EB73E" w14:textId="391A063F" w:rsidR="001771EA" w:rsidRDefault="00637DBC" w:rsidP="00DA0D16">
            <w:pPr>
              <w:spacing w:before="100" w:after="100"/>
              <w:jc w:val="left"/>
              <w:rPr>
                <w:sz w:val="20"/>
                <w:szCs w:val="20"/>
              </w:rPr>
            </w:pPr>
            <w:r>
              <w:rPr>
                <w:sz w:val="20"/>
                <w:szCs w:val="20"/>
              </w:rPr>
              <w:t xml:space="preserve">Public </w:t>
            </w:r>
            <w:r w:rsidR="00A14F32">
              <w:rPr>
                <w:sz w:val="20"/>
                <w:szCs w:val="20"/>
              </w:rPr>
              <w:t>t</w:t>
            </w:r>
            <w:r>
              <w:rPr>
                <w:sz w:val="20"/>
                <w:szCs w:val="20"/>
              </w:rPr>
              <w:t xml:space="preserve">ransport </w:t>
            </w:r>
            <w:r w:rsidR="00A14F32">
              <w:rPr>
                <w:sz w:val="20"/>
                <w:szCs w:val="20"/>
              </w:rPr>
              <w:t>o</w:t>
            </w:r>
            <w:r w:rsidR="001771EA">
              <w:rPr>
                <w:sz w:val="20"/>
                <w:szCs w:val="20"/>
              </w:rPr>
              <w:t xml:space="preserve">perator normal business functions </w:t>
            </w:r>
          </w:p>
          <w:p w14:paraId="27DFE749" w14:textId="7A4F6D88" w:rsidR="001771EA" w:rsidRDefault="00C04AD9" w:rsidP="00DA0D16">
            <w:pPr>
              <w:spacing w:before="100" w:after="100"/>
              <w:jc w:val="left"/>
              <w:rPr>
                <w:sz w:val="20"/>
                <w:szCs w:val="20"/>
              </w:rPr>
            </w:pPr>
            <w:r>
              <w:rPr>
                <w:sz w:val="20"/>
                <w:szCs w:val="20"/>
              </w:rPr>
              <w:t>Regional Control Centres</w:t>
            </w:r>
          </w:p>
        </w:tc>
      </w:tr>
      <w:tr w:rsidR="001771EA" w14:paraId="0672E0F8" w14:textId="77777777" w:rsidTr="00D937C6">
        <w:trPr>
          <w:cantSplit/>
        </w:trPr>
        <w:tc>
          <w:tcPr>
            <w:tcW w:w="959" w:type="pct"/>
            <w:vMerge/>
            <w:vAlign w:val="center"/>
          </w:tcPr>
          <w:p w14:paraId="6F88624C" w14:textId="77777777" w:rsidR="001771EA" w:rsidRDefault="001771EA" w:rsidP="008F28AC">
            <w:pPr>
              <w:spacing w:before="100" w:after="100"/>
              <w:jc w:val="left"/>
              <w:rPr>
                <w:b/>
                <w:bCs/>
                <w:sz w:val="20"/>
                <w:szCs w:val="20"/>
              </w:rPr>
            </w:pPr>
          </w:p>
        </w:tc>
        <w:tc>
          <w:tcPr>
            <w:tcW w:w="2421" w:type="pct"/>
            <w:vAlign w:val="center"/>
          </w:tcPr>
          <w:p w14:paraId="5E30035B" w14:textId="77777777" w:rsidR="001771EA" w:rsidRDefault="001771EA" w:rsidP="003C5226">
            <w:pPr>
              <w:spacing w:before="100" w:after="100"/>
              <w:jc w:val="left"/>
              <w:rPr>
                <w:sz w:val="20"/>
                <w:szCs w:val="20"/>
              </w:rPr>
            </w:pPr>
            <w:r>
              <w:rPr>
                <w:sz w:val="20"/>
                <w:szCs w:val="20"/>
              </w:rPr>
              <w:t>Support to transport operator response</w:t>
            </w:r>
          </w:p>
        </w:tc>
        <w:tc>
          <w:tcPr>
            <w:tcW w:w="1620" w:type="pct"/>
            <w:vAlign w:val="center"/>
          </w:tcPr>
          <w:p w14:paraId="72FD9CBD" w14:textId="51B7E106" w:rsidR="001771EA" w:rsidRDefault="001771EA" w:rsidP="008F28AC">
            <w:pPr>
              <w:spacing w:before="100" w:after="100"/>
              <w:rPr>
                <w:sz w:val="20"/>
                <w:szCs w:val="20"/>
              </w:rPr>
            </w:pPr>
            <w:r>
              <w:rPr>
                <w:sz w:val="20"/>
                <w:szCs w:val="20"/>
              </w:rPr>
              <w:t xml:space="preserve">Each </w:t>
            </w:r>
            <w:r w:rsidR="00C04AD9">
              <w:rPr>
                <w:sz w:val="20"/>
                <w:szCs w:val="20"/>
              </w:rPr>
              <w:t xml:space="preserve">public </w:t>
            </w:r>
            <w:r>
              <w:rPr>
                <w:sz w:val="20"/>
                <w:szCs w:val="20"/>
              </w:rPr>
              <w:t>transport operator.</w:t>
            </w:r>
          </w:p>
        </w:tc>
      </w:tr>
      <w:tr w:rsidR="00441811" w14:paraId="2D52EB26" w14:textId="77777777" w:rsidTr="00D937C6">
        <w:trPr>
          <w:cantSplit/>
        </w:trPr>
        <w:tc>
          <w:tcPr>
            <w:tcW w:w="959" w:type="pct"/>
            <w:vAlign w:val="center"/>
          </w:tcPr>
          <w:p w14:paraId="002D4990" w14:textId="77777777" w:rsidR="00441811" w:rsidRPr="005B3989" w:rsidRDefault="00441811" w:rsidP="00AE06CD">
            <w:pPr>
              <w:spacing w:before="100" w:after="100"/>
              <w:rPr>
                <w:b/>
                <w:bCs/>
                <w:sz w:val="20"/>
                <w:szCs w:val="20"/>
              </w:rPr>
            </w:pPr>
            <w:r w:rsidRPr="005B3989">
              <w:rPr>
                <w:b/>
                <w:bCs/>
                <w:sz w:val="20"/>
                <w:szCs w:val="20"/>
              </w:rPr>
              <w:t>Notification</w:t>
            </w:r>
          </w:p>
        </w:tc>
        <w:tc>
          <w:tcPr>
            <w:tcW w:w="2421" w:type="pct"/>
            <w:vAlign w:val="center"/>
          </w:tcPr>
          <w:p w14:paraId="15BEDD04" w14:textId="15452B58" w:rsidR="00350F75" w:rsidRPr="00350F75" w:rsidRDefault="00B0664A" w:rsidP="003C5226">
            <w:pPr>
              <w:pStyle w:val="ListParagraph"/>
              <w:ind w:left="283" w:hanging="283"/>
              <w:rPr>
                <w:sz w:val="20"/>
                <w:szCs w:val="20"/>
              </w:rPr>
            </w:pPr>
            <w:r>
              <w:rPr>
                <w:sz w:val="20"/>
                <w:szCs w:val="20"/>
              </w:rPr>
              <w:t>N</w:t>
            </w:r>
            <w:r w:rsidR="00350F75" w:rsidRPr="00350F75">
              <w:rPr>
                <w:sz w:val="20"/>
                <w:szCs w:val="20"/>
              </w:rPr>
              <w:t xml:space="preserve">otify the EMC for a Class 2 emergency, or </w:t>
            </w:r>
          </w:p>
          <w:p w14:paraId="5631AE48" w14:textId="27615D44" w:rsidR="00516467" w:rsidRPr="00516467" w:rsidRDefault="00B0664A" w:rsidP="003C5226">
            <w:pPr>
              <w:pStyle w:val="ListParagraph"/>
              <w:ind w:left="283" w:hanging="283"/>
            </w:pPr>
            <w:r>
              <w:rPr>
                <w:sz w:val="20"/>
                <w:szCs w:val="20"/>
              </w:rPr>
              <w:t>N</w:t>
            </w:r>
            <w:r w:rsidR="00350F75" w:rsidRPr="00350F75">
              <w:rPr>
                <w:sz w:val="20"/>
                <w:szCs w:val="20"/>
              </w:rPr>
              <w:t>otify the EMC and Chief Commissioner of Police for a Class 3 emergency</w:t>
            </w:r>
            <w:r w:rsidR="00516467">
              <w:rPr>
                <w:sz w:val="20"/>
                <w:szCs w:val="20"/>
              </w:rPr>
              <w:t>.</w:t>
            </w:r>
          </w:p>
        </w:tc>
        <w:tc>
          <w:tcPr>
            <w:tcW w:w="1620" w:type="pct"/>
            <w:vAlign w:val="center"/>
          </w:tcPr>
          <w:p w14:paraId="4AF7D31A" w14:textId="62830CC4" w:rsidR="00516467" w:rsidRDefault="00350F75" w:rsidP="00350F75">
            <w:pPr>
              <w:spacing w:before="100" w:after="100"/>
              <w:jc w:val="left"/>
              <w:rPr>
                <w:sz w:val="20"/>
                <w:szCs w:val="20"/>
              </w:rPr>
            </w:pPr>
            <w:r>
              <w:rPr>
                <w:sz w:val="20"/>
                <w:szCs w:val="20"/>
              </w:rPr>
              <w:t xml:space="preserve">State Controller </w:t>
            </w:r>
            <w:r>
              <w:rPr>
                <w:sz w:val="20"/>
                <w:szCs w:val="20"/>
              </w:rPr>
              <w:br/>
            </w:r>
            <w:r w:rsidR="00516467">
              <w:rPr>
                <w:sz w:val="20"/>
                <w:szCs w:val="20"/>
              </w:rPr>
              <w:t>(</w:t>
            </w:r>
            <w:r>
              <w:rPr>
                <w:sz w:val="20"/>
                <w:szCs w:val="20"/>
              </w:rPr>
              <w:t xml:space="preserve">or </w:t>
            </w:r>
            <w:r w:rsidR="00C04AD9">
              <w:rPr>
                <w:sz w:val="20"/>
                <w:szCs w:val="20"/>
              </w:rPr>
              <w:t>State Agency Commander</w:t>
            </w:r>
            <w:r>
              <w:rPr>
                <w:sz w:val="20"/>
                <w:szCs w:val="20"/>
              </w:rPr>
              <w:t xml:space="preserve"> if State Controller not yet appointed)</w:t>
            </w:r>
          </w:p>
          <w:p w14:paraId="206A6935" w14:textId="77777777" w:rsidR="00441811" w:rsidRPr="008205ED" w:rsidRDefault="00441811" w:rsidP="00350F75">
            <w:pPr>
              <w:spacing w:before="100" w:after="100"/>
              <w:jc w:val="left"/>
              <w:rPr>
                <w:sz w:val="20"/>
                <w:szCs w:val="20"/>
              </w:rPr>
            </w:pPr>
          </w:p>
        </w:tc>
      </w:tr>
      <w:tr w:rsidR="00516467" w14:paraId="59689B66" w14:textId="77777777" w:rsidTr="00D937C6">
        <w:trPr>
          <w:cantSplit/>
        </w:trPr>
        <w:tc>
          <w:tcPr>
            <w:tcW w:w="959" w:type="pct"/>
            <w:vAlign w:val="center"/>
          </w:tcPr>
          <w:p w14:paraId="6113E2ED" w14:textId="77777777" w:rsidR="00516467" w:rsidRPr="005B3989" w:rsidRDefault="00516467" w:rsidP="00AE06CD">
            <w:pPr>
              <w:spacing w:before="100" w:after="100"/>
              <w:rPr>
                <w:b/>
                <w:bCs/>
                <w:sz w:val="20"/>
                <w:szCs w:val="20"/>
              </w:rPr>
            </w:pPr>
            <w:r>
              <w:rPr>
                <w:b/>
                <w:bCs/>
                <w:sz w:val="20"/>
                <w:szCs w:val="20"/>
              </w:rPr>
              <w:t>Notification</w:t>
            </w:r>
          </w:p>
        </w:tc>
        <w:tc>
          <w:tcPr>
            <w:tcW w:w="2421" w:type="pct"/>
            <w:vAlign w:val="center"/>
          </w:tcPr>
          <w:p w14:paraId="2E79FEB0" w14:textId="64DFB4FA" w:rsidR="00516467" w:rsidRPr="00516467" w:rsidRDefault="00516467" w:rsidP="003C5226">
            <w:pPr>
              <w:spacing w:before="100" w:after="100"/>
              <w:jc w:val="left"/>
              <w:rPr>
                <w:sz w:val="20"/>
                <w:szCs w:val="20"/>
              </w:rPr>
            </w:pPr>
            <w:r w:rsidRPr="00516467">
              <w:rPr>
                <w:sz w:val="20"/>
                <w:szCs w:val="20"/>
              </w:rPr>
              <w:t>The S</w:t>
            </w:r>
            <w:r>
              <w:rPr>
                <w:sz w:val="20"/>
                <w:szCs w:val="20"/>
              </w:rPr>
              <w:t>ecretary DoT must notify the EMC when a State Controller is appointed.</w:t>
            </w:r>
          </w:p>
        </w:tc>
        <w:tc>
          <w:tcPr>
            <w:tcW w:w="1620" w:type="pct"/>
            <w:vAlign w:val="center"/>
          </w:tcPr>
          <w:p w14:paraId="192C73F1" w14:textId="34F6258F" w:rsidR="00516467" w:rsidRDefault="004C13B5" w:rsidP="00350F75">
            <w:pPr>
              <w:spacing w:before="100" w:after="100"/>
              <w:jc w:val="left"/>
              <w:rPr>
                <w:sz w:val="20"/>
                <w:szCs w:val="20"/>
              </w:rPr>
            </w:pPr>
            <w:r>
              <w:rPr>
                <w:sz w:val="20"/>
                <w:szCs w:val="20"/>
              </w:rPr>
              <w:t xml:space="preserve">Department </w:t>
            </w:r>
            <w:r w:rsidR="00516467">
              <w:rPr>
                <w:sz w:val="20"/>
                <w:szCs w:val="20"/>
              </w:rPr>
              <w:t>Secretary</w:t>
            </w:r>
          </w:p>
        </w:tc>
      </w:tr>
    </w:tbl>
    <w:p w14:paraId="5E5CC55D" w14:textId="77777777" w:rsidR="004E4519" w:rsidRDefault="004E4519">
      <w:r>
        <w:br w:type="page"/>
      </w:r>
    </w:p>
    <w:tbl>
      <w:tblPr>
        <w:tblStyle w:val="TableGrid"/>
        <w:tblW w:w="5000" w:type="pct"/>
        <w:tblLook w:val="04A0" w:firstRow="1" w:lastRow="0" w:firstColumn="1" w:lastColumn="0" w:noHBand="0" w:noVBand="1"/>
      </w:tblPr>
      <w:tblGrid>
        <w:gridCol w:w="1737"/>
        <w:gridCol w:w="4384"/>
        <w:gridCol w:w="2933"/>
      </w:tblGrid>
      <w:tr w:rsidR="00B65E06" w14:paraId="48919A47" w14:textId="77777777" w:rsidTr="00D937C6">
        <w:trPr>
          <w:cantSplit/>
        </w:trPr>
        <w:tc>
          <w:tcPr>
            <w:tcW w:w="959" w:type="pct"/>
            <w:vMerge w:val="restart"/>
            <w:vAlign w:val="center"/>
          </w:tcPr>
          <w:p w14:paraId="1D1E7066" w14:textId="0D4D0245" w:rsidR="00B65E06" w:rsidRPr="005B3989" w:rsidRDefault="00B65E06" w:rsidP="00AE06CD">
            <w:pPr>
              <w:spacing w:before="100" w:after="100"/>
              <w:rPr>
                <w:b/>
                <w:bCs/>
                <w:sz w:val="20"/>
                <w:szCs w:val="20"/>
              </w:rPr>
            </w:pPr>
            <w:r>
              <w:rPr>
                <w:b/>
                <w:bCs/>
                <w:sz w:val="20"/>
                <w:szCs w:val="20"/>
              </w:rPr>
              <w:lastRenderedPageBreak/>
              <w:t>Recovery</w:t>
            </w:r>
          </w:p>
          <w:p w14:paraId="33CAB273" w14:textId="77777777" w:rsidR="00B65E06" w:rsidRPr="005B3989" w:rsidRDefault="00B65E06" w:rsidP="00AE06CD">
            <w:pPr>
              <w:spacing w:before="100" w:after="100"/>
              <w:rPr>
                <w:b/>
                <w:bCs/>
                <w:sz w:val="20"/>
                <w:szCs w:val="20"/>
              </w:rPr>
            </w:pPr>
          </w:p>
        </w:tc>
        <w:tc>
          <w:tcPr>
            <w:tcW w:w="2421" w:type="pct"/>
            <w:vAlign w:val="center"/>
          </w:tcPr>
          <w:p w14:paraId="022CC4DE" w14:textId="30579DDB" w:rsidR="00B65E06" w:rsidRDefault="008915B4" w:rsidP="003C5226">
            <w:pPr>
              <w:spacing w:before="100" w:after="100"/>
              <w:jc w:val="left"/>
              <w:rPr>
                <w:sz w:val="20"/>
                <w:szCs w:val="20"/>
              </w:rPr>
            </w:pPr>
            <w:r>
              <w:rPr>
                <w:sz w:val="20"/>
                <w:szCs w:val="20"/>
              </w:rPr>
              <w:t>R</w:t>
            </w:r>
            <w:r w:rsidR="00B65E06">
              <w:rPr>
                <w:sz w:val="20"/>
                <w:szCs w:val="20"/>
              </w:rPr>
              <w:t xml:space="preserve">ecovery coordination </w:t>
            </w:r>
          </w:p>
        </w:tc>
        <w:tc>
          <w:tcPr>
            <w:tcW w:w="1620" w:type="pct"/>
            <w:vAlign w:val="center"/>
          </w:tcPr>
          <w:p w14:paraId="0A891905" w14:textId="00CDA44D" w:rsidR="00B65E06" w:rsidRDefault="008915B4" w:rsidP="00AE06CD">
            <w:pPr>
              <w:spacing w:before="100" w:after="100"/>
              <w:rPr>
                <w:sz w:val="20"/>
                <w:szCs w:val="20"/>
              </w:rPr>
            </w:pPr>
            <w:r w:rsidRPr="008915B4">
              <w:rPr>
                <w:sz w:val="20"/>
                <w:szCs w:val="20"/>
              </w:rPr>
              <w:t>State Recovery Coordinator</w:t>
            </w:r>
          </w:p>
        </w:tc>
      </w:tr>
      <w:tr w:rsidR="00B65E06" w14:paraId="7E4A8FC9" w14:textId="77777777" w:rsidTr="00D937C6">
        <w:trPr>
          <w:cantSplit/>
        </w:trPr>
        <w:tc>
          <w:tcPr>
            <w:tcW w:w="959" w:type="pct"/>
            <w:vMerge/>
            <w:vAlign w:val="center"/>
          </w:tcPr>
          <w:p w14:paraId="14D86EE0" w14:textId="77777777" w:rsidR="00B65E06" w:rsidRDefault="00B65E06" w:rsidP="00AE06CD">
            <w:pPr>
              <w:spacing w:before="100" w:after="100"/>
              <w:rPr>
                <w:b/>
                <w:bCs/>
                <w:sz w:val="20"/>
                <w:szCs w:val="20"/>
              </w:rPr>
            </w:pPr>
          </w:p>
        </w:tc>
        <w:tc>
          <w:tcPr>
            <w:tcW w:w="2421" w:type="pct"/>
            <w:vAlign w:val="center"/>
          </w:tcPr>
          <w:p w14:paraId="4E2250CE" w14:textId="77777777" w:rsidR="00B65E06" w:rsidRPr="00600F05" w:rsidRDefault="00B65E06" w:rsidP="003C5226">
            <w:pPr>
              <w:spacing w:before="100" w:after="100"/>
              <w:jc w:val="left"/>
              <w:rPr>
                <w:sz w:val="20"/>
                <w:szCs w:val="20"/>
              </w:rPr>
            </w:pPr>
            <w:r>
              <w:rPr>
                <w:sz w:val="20"/>
                <w:szCs w:val="20"/>
              </w:rPr>
              <w:t>O</w:t>
            </w:r>
            <w:r w:rsidRPr="00600F05">
              <w:rPr>
                <w:sz w:val="20"/>
                <w:szCs w:val="20"/>
              </w:rPr>
              <w:t>verall responsible for leading the recovery of:</w:t>
            </w:r>
          </w:p>
          <w:p w14:paraId="1582C8FA" w14:textId="77777777" w:rsidR="00B65E06" w:rsidRDefault="00B65E06" w:rsidP="003C5226">
            <w:pPr>
              <w:pStyle w:val="ListParagraph"/>
              <w:numPr>
                <w:ilvl w:val="0"/>
                <w:numId w:val="12"/>
              </w:numPr>
              <w:spacing w:before="100"/>
              <w:ind w:left="424" w:hanging="424"/>
              <w:rPr>
                <w:sz w:val="20"/>
                <w:szCs w:val="20"/>
              </w:rPr>
            </w:pPr>
            <w:r w:rsidRPr="00600F05">
              <w:rPr>
                <w:sz w:val="20"/>
                <w:szCs w:val="20"/>
              </w:rPr>
              <w:t xml:space="preserve">Restoration of major arterial roads, </w:t>
            </w:r>
            <w:proofErr w:type="gramStart"/>
            <w:r w:rsidRPr="00600F05">
              <w:rPr>
                <w:sz w:val="20"/>
                <w:szCs w:val="20"/>
              </w:rPr>
              <w:t>bridges</w:t>
            </w:r>
            <w:proofErr w:type="gramEnd"/>
            <w:r w:rsidRPr="00600F05">
              <w:rPr>
                <w:sz w:val="20"/>
                <w:szCs w:val="20"/>
              </w:rPr>
              <w:t xml:space="preserve"> and tunnels</w:t>
            </w:r>
          </w:p>
          <w:p w14:paraId="5564E600" w14:textId="77777777" w:rsidR="00B65E06" w:rsidRPr="00600F05" w:rsidRDefault="00B65E06" w:rsidP="003C5226">
            <w:pPr>
              <w:pStyle w:val="ListParagraph"/>
              <w:numPr>
                <w:ilvl w:val="0"/>
                <w:numId w:val="12"/>
              </w:numPr>
              <w:spacing w:before="100"/>
              <w:ind w:left="424" w:hanging="424"/>
              <w:rPr>
                <w:sz w:val="20"/>
                <w:szCs w:val="20"/>
              </w:rPr>
            </w:pPr>
            <w:r w:rsidRPr="00600F05">
              <w:rPr>
                <w:sz w:val="20"/>
                <w:szCs w:val="20"/>
              </w:rPr>
              <w:t>Restoration of tram, bus, rail services.</w:t>
            </w:r>
          </w:p>
        </w:tc>
        <w:tc>
          <w:tcPr>
            <w:tcW w:w="1620" w:type="pct"/>
            <w:vAlign w:val="center"/>
          </w:tcPr>
          <w:p w14:paraId="1AD87D45" w14:textId="2B6B22D4" w:rsidR="00B65E06" w:rsidRDefault="004C13B5" w:rsidP="00600F05">
            <w:pPr>
              <w:spacing w:before="100" w:after="100"/>
              <w:jc w:val="left"/>
              <w:rPr>
                <w:sz w:val="20"/>
                <w:szCs w:val="20"/>
              </w:rPr>
            </w:pPr>
            <w:r>
              <w:rPr>
                <w:sz w:val="20"/>
                <w:szCs w:val="20"/>
              </w:rPr>
              <w:t>Department of Transport</w:t>
            </w:r>
          </w:p>
        </w:tc>
      </w:tr>
      <w:tr w:rsidR="008E03A6" w14:paraId="1F9D242F" w14:textId="77777777" w:rsidTr="00D937C6">
        <w:trPr>
          <w:cantSplit/>
          <w:trHeight w:val="1990"/>
        </w:trPr>
        <w:tc>
          <w:tcPr>
            <w:tcW w:w="959" w:type="pct"/>
            <w:vMerge/>
            <w:vAlign w:val="center"/>
          </w:tcPr>
          <w:p w14:paraId="0D7B1C6A" w14:textId="77777777" w:rsidR="008E03A6" w:rsidRDefault="008E03A6" w:rsidP="00AE06CD">
            <w:pPr>
              <w:spacing w:before="100" w:after="100"/>
              <w:rPr>
                <w:b/>
                <w:bCs/>
                <w:sz w:val="20"/>
                <w:szCs w:val="20"/>
              </w:rPr>
            </w:pPr>
          </w:p>
        </w:tc>
        <w:tc>
          <w:tcPr>
            <w:tcW w:w="2421" w:type="pct"/>
            <w:vAlign w:val="center"/>
          </w:tcPr>
          <w:p w14:paraId="46FDD4DE" w14:textId="2C311D62" w:rsidR="008E03A6" w:rsidRDefault="008E03A6" w:rsidP="003C5226">
            <w:pPr>
              <w:spacing w:before="100" w:after="100"/>
              <w:jc w:val="left"/>
              <w:rPr>
                <w:sz w:val="20"/>
                <w:szCs w:val="20"/>
              </w:rPr>
            </w:pPr>
            <w:r>
              <w:rPr>
                <w:sz w:val="20"/>
                <w:szCs w:val="20"/>
              </w:rPr>
              <w:t>R</w:t>
            </w:r>
            <w:r w:rsidRPr="00B65E06">
              <w:rPr>
                <w:sz w:val="20"/>
                <w:szCs w:val="20"/>
              </w:rPr>
              <w:t>ecovery support agencies:</w:t>
            </w:r>
          </w:p>
        </w:tc>
        <w:tc>
          <w:tcPr>
            <w:tcW w:w="1620" w:type="pct"/>
            <w:vAlign w:val="center"/>
          </w:tcPr>
          <w:p w14:paraId="53F685B1" w14:textId="66944A66" w:rsidR="008E03A6" w:rsidRPr="00B65E06" w:rsidRDefault="008E03A6" w:rsidP="00B65E06">
            <w:pPr>
              <w:spacing w:before="100" w:after="100"/>
              <w:jc w:val="left"/>
              <w:rPr>
                <w:sz w:val="20"/>
                <w:szCs w:val="20"/>
              </w:rPr>
            </w:pPr>
            <w:r>
              <w:rPr>
                <w:sz w:val="20"/>
                <w:szCs w:val="20"/>
              </w:rPr>
              <w:t>Department of Justice and Community Safety</w:t>
            </w:r>
            <w:r w:rsidR="008D0583">
              <w:rPr>
                <w:sz w:val="20"/>
                <w:szCs w:val="20"/>
              </w:rPr>
              <w:t xml:space="preserve"> (DJCS)</w:t>
            </w:r>
          </w:p>
          <w:p w14:paraId="3373AB39" w14:textId="77777777" w:rsidR="008E03A6" w:rsidRPr="00B65E06" w:rsidRDefault="008E03A6" w:rsidP="00B65E06">
            <w:pPr>
              <w:spacing w:before="100" w:after="100"/>
              <w:jc w:val="left"/>
              <w:rPr>
                <w:sz w:val="20"/>
                <w:szCs w:val="20"/>
              </w:rPr>
            </w:pPr>
            <w:r w:rsidRPr="00B65E06">
              <w:rPr>
                <w:sz w:val="20"/>
                <w:szCs w:val="20"/>
              </w:rPr>
              <w:t>Public transport agencies</w:t>
            </w:r>
            <w:r>
              <w:rPr>
                <w:sz w:val="20"/>
                <w:szCs w:val="20"/>
              </w:rPr>
              <w:t xml:space="preserve"> (i.e., public transport operators)</w:t>
            </w:r>
          </w:p>
          <w:p w14:paraId="777C6DF7" w14:textId="77777777" w:rsidR="008E03A6" w:rsidRPr="00B65E06" w:rsidRDefault="008E03A6" w:rsidP="00B65E06">
            <w:pPr>
              <w:spacing w:before="100" w:after="100"/>
              <w:jc w:val="left"/>
              <w:rPr>
                <w:sz w:val="20"/>
                <w:szCs w:val="20"/>
              </w:rPr>
            </w:pPr>
            <w:proofErr w:type="spellStart"/>
            <w:r w:rsidRPr="00B65E06">
              <w:rPr>
                <w:sz w:val="20"/>
                <w:szCs w:val="20"/>
              </w:rPr>
              <w:t>VicTrack</w:t>
            </w:r>
            <w:proofErr w:type="spellEnd"/>
          </w:p>
          <w:p w14:paraId="0D77928F" w14:textId="77777777" w:rsidR="008E03A6" w:rsidRDefault="008E03A6" w:rsidP="00600F05">
            <w:pPr>
              <w:spacing w:before="100" w:after="100"/>
              <w:jc w:val="left"/>
              <w:rPr>
                <w:sz w:val="20"/>
                <w:szCs w:val="20"/>
              </w:rPr>
            </w:pPr>
            <w:r w:rsidRPr="00B65E06">
              <w:rPr>
                <w:sz w:val="20"/>
                <w:szCs w:val="20"/>
              </w:rPr>
              <w:t>Victorian Managed Insurance Authority</w:t>
            </w:r>
            <w:r w:rsidR="008D0583">
              <w:rPr>
                <w:sz w:val="20"/>
                <w:szCs w:val="20"/>
              </w:rPr>
              <w:t xml:space="preserve"> (VMIA)</w:t>
            </w:r>
          </w:p>
          <w:p w14:paraId="12DC11A2" w14:textId="06399046" w:rsidR="00AD3FE8" w:rsidRPr="00AD3FE8" w:rsidRDefault="00AD3FE8" w:rsidP="00AD3FE8">
            <w:pPr>
              <w:autoSpaceDE w:val="0"/>
              <w:autoSpaceDN w:val="0"/>
              <w:adjustRightInd w:val="0"/>
              <w:spacing w:after="0"/>
              <w:jc w:val="left"/>
              <w:rPr>
                <w:rFonts w:cstheme="minorHAnsi"/>
                <w:sz w:val="20"/>
                <w:szCs w:val="20"/>
              </w:rPr>
            </w:pPr>
            <w:r w:rsidRPr="00AD3FE8">
              <w:rPr>
                <w:rFonts w:eastAsiaTheme="minorHAnsi" w:cstheme="minorHAnsi"/>
                <w:color w:val="000000"/>
                <w:sz w:val="20"/>
                <w:szCs w:val="20"/>
                <w:lang w:eastAsia="en-US"/>
              </w:rPr>
              <w:t xml:space="preserve">The </w:t>
            </w:r>
            <w:r w:rsidRPr="00AD3FE8">
              <w:rPr>
                <w:rFonts w:eastAsiaTheme="minorHAnsi" w:cstheme="minorHAnsi"/>
                <w:color w:val="3A3938"/>
                <w:sz w:val="20"/>
                <w:szCs w:val="20"/>
                <w:lang w:eastAsia="en-US"/>
              </w:rPr>
              <w:t xml:space="preserve">SEMP </w:t>
            </w:r>
            <w:r w:rsidRPr="00AD3FE8">
              <w:rPr>
                <w:rFonts w:eastAsiaTheme="minorHAnsi" w:cstheme="minorHAnsi"/>
                <w:color w:val="3C65A2"/>
                <w:sz w:val="20"/>
                <w:szCs w:val="20"/>
                <w:lang w:eastAsia="en-US"/>
              </w:rPr>
              <w:t xml:space="preserve">Roles and Responsibilities </w:t>
            </w:r>
            <w:r w:rsidRPr="00AD3FE8">
              <w:rPr>
                <w:rFonts w:eastAsiaTheme="minorHAnsi" w:cstheme="minorHAnsi"/>
                <w:color w:val="3A3938"/>
                <w:sz w:val="20"/>
                <w:szCs w:val="20"/>
                <w:lang w:eastAsia="en-US"/>
              </w:rPr>
              <w:t>provides detailed information on agency roles and responsibilities for recovery</w:t>
            </w:r>
          </w:p>
        </w:tc>
      </w:tr>
    </w:tbl>
    <w:p w14:paraId="4205ACBE" w14:textId="77777777" w:rsidR="00F372CF" w:rsidRPr="000E5D3D" w:rsidRDefault="00F372CF" w:rsidP="00F372CF">
      <w:pPr>
        <w:spacing w:after="0"/>
        <w:jc w:val="left"/>
        <w:rPr>
          <w:sz w:val="20"/>
          <w:szCs w:val="20"/>
        </w:rPr>
      </w:pPr>
    </w:p>
    <w:p w14:paraId="3E13347F" w14:textId="77777777" w:rsidR="000E787C" w:rsidRPr="000E5D3D" w:rsidRDefault="000E787C">
      <w:pPr>
        <w:spacing w:after="0"/>
        <w:jc w:val="left"/>
        <w:rPr>
          <w:rFonts w:asciiTheme="majorHAnsi" w:eastAsiaTheme="majorEastAsia" w:hAnsiTheme="majorHAnsi" w:cstheme="majorBidi"/>
          <w:b/>
          <w:bCs/>
          <w:color w:val="16A3A7"/>
          <w:sz w:val="24"/>
          <w:szCs w:val="24"/>
        </w:rPr>
      </w:pPr>
      <w:r>
        <w:br w:type="page"/>
      </w:r>
    </w:p>
    <w:p w14:paraId="25D781D5" w14:textId="309FABEC" w:rsidR="0046414F" w:rsidRDefault="008D0583" w:rsidP="008902D0">
      <w:pPr>
        <w:pStyle w:val="Heading1"/>
        <w:spacing w:after="200"/>
      </w:pPr>
      <w:bookmarkStart w:id="51" w:name="_Toc77758317"/>
      <w:r>
        <w:lastRenderedPageBreak/>
        <w:t xml:space="preserve">Response: </w:t>
      </w:r>
      <w:r w:rsidR="005C4201">
        <w:t>DoT support arrangements</w:t>
      </w:r>
      <w:bookmarkEnd w:id="51"/>
    </w:p>
    <w:p w14:paraId="3C758E05" w14:textId="6CE9350E" w:rsidR="006A3D38" w:rsidRDefault="006A3D38" w:rsidP="006A3D38">
      <w:r>
        <w:t xml:space="preserve">This section outlines the arrangements for </w:t>
      </w:r>
      <w:r w:rsidR="00A14F32">
        <w:t xml:space="preserve">public </w:t>
      </w:r>
      <w:r>
        <w:t>transport operators</w:t>
      </w:r>
      <w:r w:rsidR="005C4201">
        <w:t xml:space="preserve"> and DoT</w:t>
      </w:r>
      <w:r>
        <w:t xml:space="preserve"> to provide support to </w:t>
      </w:r>
      <w:r w:rsidR="00CD42B9">
        <w:t xml:space="preserve">the appointed </w:t>
      </w:r>
      <w:r>
        <w:t>controllers</w:t>
      </w:r>
      <w:r w:rsidR="005C4201">
        <w:t xml:space="preserve"> (</w:t>
      </w:r>
      <w:r w:rsidR="00130726" w:rsidRPr="00130726">
        <w:rPr>
          <w:b/>
          <w:bCs/>
        </w:rPr>
        <w:t xml:space="preserve">this includes </w:t>
      </w:r>
      <w:r w:rsidR="005C4201" w:rsidRPr="00130726">
        <w:rPr>
          <w:b/>
          <w:bCs/>
        </w:rPr>
        <w:t>incidents where DoT is control agency</w:t>
      </w:r>
      <w:r w:rsidR="00130726">
        <w:rPr>
          <w:b/>
          <w:bCs/>
        </w:rPr>
        <w:t xml:space="preserve">, </w:t>
      </w:r>
      <w:proofErr w:type="gramStart"/>
      <w:r w:rsidR="00130726">
        <w:rPr>
          <w:b/>
          <w:bCs/>
        </w:rPr>
        <w:t>and also</w:t>
      </w:r>
      <w:proofErr w:type="gramEnd"/>
      <w:r w:rsidR="00130726">
        <w:rPr>
          <w:b/>
          <w:bCs/>
        </w:rPr>
        <w:t xml:space="preserve"> incidents where another agency is control agency</w:t>
      </w:r>
      <w:r w:rsidR="005C4201">
        <w:t>).</w:t>
      </w:r>
    </w:p>
    <w:p w14:paraId="0D63198D" w14:textId="68A2E4F3" w:rsidR="00D21F3A" w:rsidRDefault="00A14F32" w:rsidP="008902D0">
      <w:pPr>
        <w:pStyle w:val="Heading2"/>
        <w:spacing w:before="240" w:after="180"/>
      </w:pPr>
      <w:bookmarkStart w:id="52" w:name="_Toc77758318"/>
      <w:r>
        <w:t xml:space="preserve">Public </w:t>
      </w:r>
      <w:r w:rsidR="00130726">
        <w:t xml:space="preserve">Transport operators as </w:t>
      </w:r>
      <w:r w:rsidR="005C4201">
        <w:t>support agencies</w:t>
      </w:r>
      <w:bookmarkEnd w:id="52"/>
    </w:p>
    <w:p w14:paraId="44C5A087" w14:textId="3CDB02E5" w:rsidR="00D21F3A" w:rsidRPr="00D21F3A" w:rsidRDefault="00D21F3A" w:rsidP="00D21F3A">
      <w:pPr>
        <w:rPr>
          <w:rFonts w:eastAsiaTheme="majorEastAsia"/>
        </w:rPr>
      </w:pPr>
      <w:r>
        <w:rPr>
          <w:rFonts w:eastAsiaTheme="majorEastAsia"/>
        </w:rPr>
        <w:t xml:space="preserve">During an emergency </w:t>
      </w:r>
      <w:r w:rsidR="00AE7FA5">
        <w:rPr>
          <w:rFonts w:eastAsiaTheme="majorEastAsia"/>
        </w:rPr>
        <w:t>involving</w:t>
      </w:r>
      <w:r>
        <w:rPr>
          <w:rFonts w:eastAsiaTheme="majorEastAsia"/>
        </w:rPr>
        <w:t xml:space="preserve"> a transport service disruption</w:t>
      </w:r>
      <w:r w:rsidR="00130726">
        <w:rPr>
          <w:rFonts w:eastAsiaTheme="majorEastAsia"/>
        </w:rPr>
        <w:t xml:space="preserve">, </w:t>
      </w:r>
      <w:r>
        <w:rPr>
          <w:rFonts w:eastAsiaTheme="majorEastAsia"/>
        </w:rPr>
        <w:t xml:space="preserve">activated </w:t>
      </w:r>
      <w:r w:rsidR="00A14F32">
        <w:rPr>
          <w:rFonts w:eastAsiaTheme="majorEastAsia"/>
        </w:rPr>
        <w:t xml:space="preserve">public </w:t>
      </w:r>
      <w:r>
        <w:rPr>
          <w:rFonts w:eastAsiaTheme="majorEastAsia"/>
        </w:rPr>
        <w:t>transport operators are response support agencies.</w:t>
      </w:r>
      <w:r w:rsidR="001C362E">
        <w:rPr>
          <w:rFonts w:eastAsiaTheme="majorEastAsia"/>
        </w:rPr>
        <w:t xml:space="preserve">  </w:t>
      </w:r>
      <w:r>
        <w:rPr>
          <w:rFonts w:eastAsiaTheme="majorEastAsia"/>
        </w:rPr>
        <w:t xml:space="preserve">The role </w:t>
      </w:r>
      <w:r w:rsidR="00AE7FA5">
        <w:rPr>
          <w:rFonts w:eastAsiaTheme="majorEastAsia"/>
        </w:rPr>
        <w:t xml:space="preserve">of a response support agency </w:t>
      </w:r>
      <w:r>
        <w:rPr>
          <w:rFonts w:eastAsiaTheme="majorEastAsia"/>
        </w:rPr>
        <w:t xml:space="preserve">is </w:t>
      </w:r>
      <w:r w:rsidR="00AE7FA5">
        <w:rPr>
          <w:rFonts w:eastAsiaTheme="majorEastAsia"/>
        </w:rPr>
        <w:t>listed in the SEMP.</w:t>
      </w:r>
    </w:p>
    <w:p w14:paraId="28A18A78" w14:textId="77777777" w:rsidR="005C4201" w:rsidRDefault="005C4201" w:rsidP="005C4201">
      <w:pPr>
        <w:rPr>
          <w:rFonts w:eastAsiaTheme="majorEastAsia"/>
        </w:rPr>
      </w:pPr>
      <w:r>
        <w:rPr>
          <w:rFonts w:eastAsiaTheme="majorEastAsia"/>
        </w:rPr>
        <w:t xml:space="preserve">The controller at each tier holds overall responsibility for the functions of control, consequence management, communication, </w:t>
      </w:r>
      <w:proofErr w:type="gramStart"/>
      <w:r>
        <w:rPr>
          <w:rFonts w:eastAsiaTheme="majorEastAsia"/>
        </w:rPr>
        <w:t>relief</w:t>
      </w:r>
      <w:proofErr w:type="gramEnd"/>
      <w:r>
        <w:rPr>
          <w:rFonts w:eastAsiaTheme="majorEastAsia"/>
        </w:rPr>
        <w:t xml:space="preserve"> and recovery (during the response phase) at that tier. They implement these functions with the involvement and support from response support agencies.  </w:t>
      </w:r>
    </w:p>
    <w:p w14:paraId="23BEBD0F" w14:textId="0B5058ED" w:rsidR="005C4201" w:rsidRDefault="005C4201" w:rsidP="009F158C">
      <w:pPr>
        <w:spacing w:after="120"/>
        <w:rPr>
          <w:rFonts w:eastAsiaTheme="majorEastAsia"/>
        </w:rPr>
      </w:pPr>
      <w:r>
        <w:rPr>
          <w:rFonts w:eastAsiaTheme="majorEastAsia"/>
        </w:rPr>
        <w:t>The emergency response coordinator convenes the emergency management team at the following activated tiers</w:t>
      </w:r>
      <w:r w:rsidRPr="00D23368">
        <w:rPr>
          <w:rFonts w:eastAsiaTheme="majorEastAsia"/>
        </w:rPr>
        <w:t xml:space="preserve"> </w:t>
      </w:r>
      <w:r>
        <w:rPr>
          <w:rFonts w:eastAsiaTheme="majorEastAsia"/>
        </w:rPr>
        <w:t>to coordinate the activities of response support agencies:</w:t>
      </w:r>
    </w:p>
    <w:p w14:paraId="6767ABBC" w14:textId="77777777" w:rsidR="005C4201" w:rsidRDefault="005C4201" w:rsidP="005C4201">
      <w:pPr>
        <w:pStyle w:val="ListParagraph"/>
        <w:rPr>
          <w:rFonts w:eastAsiaTheme="majorEastAsia"/>
        </w:rPr>
      </w:pPr>
      <w:r>
        <w:rPr>
          <w:rFonts w:eastAsiaTheme="majorEastAsia"/>
        </w:rPr>
        <w:t>Incident EMT (IEMT)</w:t>
      </w:r>
    </w:p>
    <w:p w14:paraId="0F34297C" w14:textId="77777777" w:rsidR="005C4201" w:rsidRDefault="005C4201" w:rsidP="005C4201">
      <w:pPr>
        <w:pStyle w:val="ListParagraph"/>
        <w:rPr>
          <w:rFonts w:eastAsiaTheme="majorEastAsia"/>
        </w:rPr>
      </w:pPr>
      <w:r>
        <w:rPr>
          <w:rFonts w:eastAsiaTheme="majorEastAsia"/>
        </w:rPr>
        <w:t>Regional EMT (REMT)</w:t>
      </w:r>
    </w:p>
    <w:p w14:paraId="5F2839E2" w14:textId="77777777" w:rsidR="005C4201" w:rsidRDefault="005C4201" w:rsidP="005C4201">
      <w:pPr>
        <w:pStyle w:val="ListParagraph"/>
        <w:rPr>
          <w:rFonts w:eastAsiaTheme="majorEastAsia"/>
        </w:rPr>
      </w:pPr>
      <w:r>
        <w:rPr>
          <w:rFonts w:eastAsiaTheme="majorEastAsia"/>
        </w:rPr>
        <w:t>State EMT (SEMT).</w:t>
      </w:r>
    </w:p>
    <w:p w14:paraId="0DC5B3A2" w14:textId="52FFB60F" w:rsidR="00EC73EE" w:rsidRDefault="00EC73EE" w:rsidP="005C4201">
      <w:pPr>
        <w:pStyle w:val="ListParagraph"/>
        <w:rPr>
          <w:rFonts w:eastAsiaTheme="majorEastAsia"/>
        </w:rPr>
      </w:pPr>
      <w:r>
        <w:rPr>
          <w:rFonts w:eastAsiaTheme="majorEastAsia"/>
        </w:rPr>
        <w:t>State Cont</w:t>
      </w:r>
      <w:r w:rsidR="00386024">
        <w:rPr>
          <w:rFonts w:eastAsiaTheme="majorEastAsia"/>
        </w:rPr>
        <w:t>rol Team</w:t>
      </w:r>
    </w:p>
    <w:p w14:paraId="56B983EB" w14:textId="2B39D009" w:rsidR="008D4198" w:rsidRDefault="00386024" w:rsidP="008902D0">
      <w:pPr>
        <w:pStyle w:val="Heading2"/>
        <w:spacing w:before="240" w:after="180"/>
        <w:rPr>
          <w:rFonts w:eastAsiaTheme="majorEastAsia"/>
        </w:rPr>
      </w:pPr>
      <w:bookmarkStart w:id="53" w:name="_Toc77758319"/>
      <w:r>
        <w:rPr>
          <w:rFonts w:eastAsiaTheme="majorEastAsia"/>
        </w:rPr>
        <w:t xml:space="preserve">State </w:t>
      </w:r>
      <w:r w:rsidR="00130726">
        <w:rPr>
          <w:rFonts w:eastAsiaTheme="majorEastAsia"/>
        </w:rPr>
        <w:t>support levels</w:t>
      </w:r>
      <w:bookmarkEnd w:id="53"/>
      <w:r w:rsidR="00130726">
        <w:rPr>
          <w:rFonts w:eastAsiaTheme="majorEastAsia"/>
        </w:rPr>
        <w:t xml:space="preserve"> </w:t>
      </w:r>
    </w:p>
    <w:p w14:paraId="3F62C14C" w14:textId="6AF7A9FA" w:rsidR="00F649AF" w:rsidRDefault="00E91E01" w:rsidP="009F158C">
      <w:pPr>
        <w:spacing w:after="120"/>
        <w:rPr>
          <w:rFonts w:eastAsiaTheme="majorEastAsia"/>
        </w:rPr>
      </w:pPr>
      <w:r>
        <w:rPr>
          <w:rFonts w:eastAsiaTheme="majorEastAsia"/>
        </w:rPr>
        <w:t xml:space="preserve">DoT </w:t>
      </w:r>
      <w:r w:rsidR="008902D0">
        <w:rPr>
          <w:rFonts w:eastAsiaTheme="majorEastAsia"/>
        </w:rPr>
        <w:t xml:space="preserve">coordination, </w:t>
      </w:r>
      <w:proofErr w:type="gramStart"/>
      <w:r w:rsidR="008902D0">
        <w:rPr>
          <w:rFonts w:eastAsiaTheme="majorEastAsia"/>
        </w:rPr>
        <w:t>control</w:t>
      </w:r>
      <w:proofErr w:type="gramEnd"/>
      <w:r w:rsidR="008902D0">
        <w:rPr>
          <w:rFonts w:eastAsiaTheme="majorEastAsia"/>
        </w:rPr>
        <w:t xml:space="preserve"> and advice structures (see diagram below) as well </w:t>
      </w:r>
      <w:r>
        <w:rPr>
          <w:rFonts w:eastAsiaTheme="majorEastAsia"/>
        </w:rPr>
        <w:t xml:space="preserve">as three levels </w:t>
      </w:r>
      <w:r w:rsidR="00F649AF">
        <w:rPr>
          <w:rFonts w:eastAsiaTheme="majorEastAsia"/>
        </w:rPr>
        <w:t>of activation</w:t>
      </w:r>
      <w:r w:rsidR="001C362E">
        <w:rPr>
          <w:rFonts w:eastAsiaTheme="majorEastAsia"/>
        </w:rPr>
        <w:t xml:space="preserve"> to support transport operators</w:t>
      </w:r>
      <w:r w:rsidR="00F649AF">
        <w:rPr>
          <w:rFonts w:eastAsiaTheme="majorEastAsia"/>
        </w:rPr>
        <w:t>:</w:t>
      </w:r>
    </w:p>
    <w:p w14:paraId="50682F30" w14:textId="3C00092C" w:rsidR="009B406B" w:rsidRDefault="009B406B" w:rsidP="009F158C">
      <w:pPr>
        <w:spacing w:after="120"/>
        <w:rPr>
          <w:rFonts w:eastAsiaTheme="majorEastAsia"/>
        </w:rPr>
      </w:pPr>
      <w:r w:rsidRPr="009B406B">
        <w:rPr>
          <w:rFonts w:eastAsiaTheme="majorEastAsia"/>
          <w:noProof/>
        </w:rPr>
        <w:drawing>
          <wp:inline distT="0" distB="0" distL="0" distR="0" wp14:anchorId="686CA00B" wp14:editId="395DAA59">
            <wp:extent cx="4829175" cy="4246841"/>
            <wp:effectExtent l="0" t="0" r="0" b="1905"/>
            <wp:docPr id="2" name="Picture 2" descr="Three columns representing interactions between groups or positions in line of coordination, line of control, and technical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ree columns representing interactions between groups or positions in line of coordination, line of control, and technical advice."/>
                    <pic:cNvPicPr/>
                  </pic:nvPicPr>
                  <pic:blipFill>
                    <a:blip r:embed="rId23"/>
                    <a:stretch>
                      <a:fillRect/>
                    </a:stretch>
                  </pic:blipFill>
                  <pic:spPr>
                    <a:xfrm>
                      <a:off x="0" y="0"/>
                      <a:ext cx="4832860" cy="4250081"/>
                    </a:xfrm>
                    <a:prstGeom prst="rect">
                      <a:avLst/>
                    </a:prstGeom>
                  </pic:spPr>
                </pic:pic>
              </a:graphicData>
            </a:graphic>
          </wp:inline>
        </w:drawing>
      </w:r>
    </w:p>
    <w:p w14:paraId="5ADF8818" w14:textId="472B355D" w:rsidR="00F649AF" w:rsidRDefault="00E91E01" w:rsidP="00F649AF">
      <w:pPr>
        <w:pStyle w:val="ListParagraph"/>
        <w:rPr>
          <w:rFonts w:eastAsiaTheme="majorEastAsia"/>
        </w:rPr>
      </w:pPr>
      <w:r>
        <w:rPr>
          <w:rFonts w:eastAsiaTheme="majorEastAsia"/>
        </w:rPr>
        <w:lastRenderedPageBreak/>
        <w:t xml:space="preserve">Level 1 </w:t>
      </w:r>
      <w:r w:rsidR="00F649AF">
        <w:rPr>
          <w:rFonts w:eastAsiaTheme="majorEastAsia"/>
        </w:rPr>
        <w:t>relates to</w:t>
      </w:r>
      <w:r>
        <w:rPr>
          <w:rFonts w:eastAsiaTheme="majorEastAsia"/>
        </w:rPr>
        <w:t xml:space="preserve"> </w:t>
      </w:r>
      <w:r w:rsidR="004B7DA0">
        <w:rPr>
          <w:rFonts w:eastAsiaTheme="majorEastAsia"/>
        </w:rPr>
        <w:t>a response</w:t>
      </w:r>
      <w:r w:rsidR="00F649AF">
        <w:rPr>
          <w:rFonts w:eastAsiaTheme="majorEastAsia"/>
        </w:rPr>
        <w:t xml:space="preserve"> </w:t>
      </w:r>
      <w:r>
        <w:rPr>
          <w:rFonts w:eastAsiaTheme="majorEastAsia"/>
        </w:rPr>
        <w:t xml:space="preserve">by single transport operators.  </w:t>
      </w:r>
    </w:p>
    <w:p w14:paraId="6E9ADA22" w14:textId="2E31CFF2" w:rsidR="00F649AF" w:rsidRDefault="00E91E01" w:rsidP="00F649AF">
      <w:pPr>
        <w:pStyle w:val="ListParagraph"/>
        <w:rPr>
          <w:rFonts w:eastAsiaTheme="majorEastAsia"/>
        </w:rPr>
      </w:pPr>
      <w:r>
        <w:rPr>
          <w:rFonts w:eastAsiaTheme="majorEastAsia"/>
        </w:rPr>
        <w:t xml:space="preserve">Levels 2 </w:t>
      </w:r>
      <w:r w:rsidR="00F649AF">
        <w:rPr>
          <w:rFonts w:eastAsiaTheme="majorEastAsia"/>
        </w:rPr>
        <w:t>relates to the activation of DoT support at the regional tier</w:t>
      </w:r>
    </w:p>
    <w:p w14:paraId="793A3659" w14:textId="77777777" w:rsidR="004B7DA0" w:rsidRDefault="00F649AF" w:rsidP="00E51812">
      <w:pPr>
        <w:pStyle w:val="ListParagraph"/>
        <w:spacing w:after="0"/>
        <w:ind w:left="1077" w:hanging="357"/>
        <w:rPr>
          <w:rFonts w:eastAsiaTheme="majorEastAsia"/>
        </w:rPr>
      </w:pPr>
      <w:r>
        <w:rPr>
          <w:rFonts w:eastAsiaTheme="majorEastAsia"/>
        </w:rPr>
        <w:t>Level</w:t>
      </w:r>
      <w:r w:rsidR="00E91E01">
        <w:rPr>
          <w:rFonts w:eastAsiaTheme="majorEastAsia"/>
        </w:rPr>
        <w:t xml:space="preserve"> 3 relate</w:t>
      </w:r>
      <w:r>
        <w:rPr>
          <w:rFonts w:eastAsiaTheme="majorEastAsia"/>
        </w:rPr>
        <w:t>s</w:t>
      </w:r>
      <w:r w:rsidR="00E91E01">
        <w:rPr>
          <w:rFonts w:eastAsiaTheme="majorEastAsia"/>
        </w:rPr>
        <w:t xml:space="preserve"> to the activation of DoT support at the state tier. </w:t>
      </w:r>
    </w:p>
    <w:p w14:paraId="4CC62D54" w14:textId="69927432" w:rsidR="004B7DA0" w:rsidRDefault="00E91E01" w:rsidP="00DD7A49">
      <w:pPr>
        <w:pStyle w:val="Heading3"/>
        <w:spacing w:after="200"/>
      </w:pPr>
      <w:r>
        <w:t xml:space="preserve"> </w:t>
      </w:r>
      <w:r w:rsidR="004B7DA0">
        <w:t>Level 1 – response by single operator</w:t>
      </w:r>
    </w:p>
    <w:p w14:paraId="69C5DA96" w14:textId="7A75DDFD" w:rsidR="004B7DA0" w:rsidRDefault="004B7DA0" w:rsidP="00DD7A49">
      <w:pPr>
        <w:spacing w:after="100"/>
      </w:pPr>
      <w:r w:rsidRPr="00BE1734">
        <w:t xml:space="preserve">A Level 1 </w:t>
      </w:r>
      <w:r>
        <w:t>situation</w:t>
      </w:r>
      <w:r w:rsidRPr="00BE1734">
        <w:t xml:space="preserve"> involves single transport operator</w:t>
      </w:r>
      <w:r>
        <w:t xml:space="preserve">s supporting the controller, without the need for </w:t>
      </w:r>
      <w:r w:rsidR="00BE241A">
        <w:t xml:space="preserve">Departmental </w:t>
      </w:r>
      <w:r>
        <w:t xml:space="preserve">support. </w:t>
      </w:r>
      <w:r w:rsidRPr="00BE1734">
        <w:t xml:space="preserve">Typical scenarios </w:t>
      </w:r>
      <w:r>
        <w:t>include:</w:t>
      </w:r>
    </w:p>
    <w:p w14:paraId="031105C8" w14:textId="14EBB252" w:rsidR="004B7DA0" w:rsidRDefault="004B7DA0" w:rsidP="004B7DA0">
      <w:pPr>
        <w:pStyle w:val="ListParagraph"/>
      </w:pPr>
      <w:r>
        <w:t xml:space="preserve">Level 1 response situations </w:t>
      </w:r>
      <w:r w:rsidRPr="00780C8F">
        <w:t>controlled by</w:t>
      </w:r>
      <w:r>
        <w:t xml:space="preserve"> </w:t>
      </w:r>
      <w:r w:rsidR="00A10FD4">
        <w:t xml:space="preserve">the Public Transport Operator </w:t>
      </w:r>
      <w:r w:rsidR="00A36A1A">
        <w:t>and/or the Department</w:t>
      </w:r>
      <w:r w:rsidR="005E0BFC">
        <w:t xml:space="preserve"> </w:t>
      </w:r>
      <w:r>
        <w:t xml:space="preserve">(refer Section 5 - </w:t>
      </w:r>
      <w:r>
        <w:fldChar w:fldCharType="begin"/>
      </w:r>
      <w:r>
        <w:instrText xml:space="preserve"> REF _Ref73704985 \h </w:instrText>
      </w:r>
      <w:r>
        <w:fldChar w:fldCharType="separate"/>
      </w:r>
      <w:r w:rsidR="00493C08">
        <w:t>Response: Department control arrangements</w:t>
      </w:r>
      <w:r>
        <w:fldChar w:fldCharType="end"/>
      </w:r>
      <w:r>
        <w:t>)</w:t>
      </w:r>
    </w:p>
    <w:p w14:paraId="665F9BFC" w14:textId="34899A1D" w:rsidR="004B7DA0" w:rsidRDefault="004B7DA0" w:rsidP="004B7DA0">
      <w:pPr>
        <w:pStyle w:val="ListParagraph"/>
      </w:pPr>
      <w:r>
        <w:t>power outages</w:t>
      </w:r>
    </w:p>
    <w:p w14:paraId="7CEFF72C" w14:textId="77777777" w:rsidR="004B7DA0" w:rsidRPr="00BE1734" w:rsidRDefault="004B7DA0" w:rsidP="004B7DA0">
      <w:pPr>
        <w:pStyle w:val="ListParagraph"/>
        <w:ind w:left="1077" w:hanging="357"/>
      </w:pPr>
      <w:r>
        <w:t>routine police operations</w:t>
      </w:r>
    </w:p>
    <w:p w14:paraId="1CEA5104" w14:textId="77777777" w:rsidR="004B7DA0" w:rsidRDefault="004B7DA0" w:rsidP="004B7DA0">
      <w:pPr>
        <w:pStyle w:val="ListParagraph"/>
      </w:pPr>
      <w:r>
        <w:t xml:space="preserve">injuries or deaths caused by medical episodes, </w:t>
      </w:r>
      <w:proofErr w:type="gramStart"/>
      <w:r>
        <w:t>accidents</w:t>
      </w:r>
      <w:proofErr w:type="gramEnd"/>
      <w:r>
        <w:t xml:space="preserve"> or suicide</w:t>
      </w:r>
    </w:p>
    <w:p w14:paraId="6432CE02" w14:textId="0F931E0D" w:rsidR="004B7DA0" w:rsidRDefault="004B7DA0" w:rsidP="004B7DA0">
      <w:pPr>
        <w:pStyle w:val="ListParagraph"/>
      </w:pPr>
      <w:r>
        <w:t>fallen trees or debris from storms</w:t>
      </w:r>
      <w:r w:rsidR="00A13ACF">
        <w:t xml:space="preserve"> (unless </w:t>
      </w:r>
      <w:r w:rsidR="00BE2147">
        <w:t>severe storms or</w:t>
      </w:r>
      <w:r w:rsidR="00914510">
        <w:t xml:space="preserve"> with</w:t>
      </w:r>
      <w:r w:rsidR="00397440">
        <w:t xml:space="preserve"> a</w:t>
      </w:r>
      <w:r w:rsidR="00DD5F15">
        <w:t xml:space="preserve"> widespread </w:t>
      </w:r>
      <w:r w:rsidR="00914510">
        <w:t>impact</w:t>
      </w:r>
      <w:r w:rsidR="00397440">
        <w:t>)</w:t>
      </w:r>
    </w:p>
    <w:p w14:paraId="0C160E7A" w14:textId="77777777" w:rsidR="004B7DA0" w:rsidRDefault="004B7DA0" w:rsidP="004B7DA0">
      <w:pPr>
        <w:pStyle w:val="ListParagraph"/>
      </w:pPr>
      <w:r>
        <w:t>flash flooding</w:t>
      </w:r>
    </w:p>
    <w:p w14:paraId="45361970" w14:textId="77777777" w:rsidR="004B7DA0" w:rsidRDefault="004B7DA0" w:rsidP="00DD7A49">
      <w:pPr>
        <w:pStyle w:val="ListParagraph"/>
        <w:spacing w:after="220"/>
        <w:ind w:left="1077" w:hanging="357"/>
      </w:pPr>
      <w:r>
        <w:t>small accidents (such as level crossing accidents).</w:t>
      </w:r>
    </w:p>
    <w:p w14:paraId="477AC397" w14:textId="7D34535F" w:rsidR="004B7DA0" w:rsidRDefault="004B7DA0" w:rsidP="00DD7A49">
      <w:pPr>
        <w:spacing w:after="200"/>
      </w:pPr>
      <w:r>
        <w:t xml:space="preserve">The transport disruption is expected to </w:t>
      </w:r>
      <w:r w:rsidR="008D0583">
        <w:t xml:space="preserve">be </w:t>
      </w:r>
      <w:r>
        <w:t>resolved within several hours.</w:t>
      </w:r>
    </w:p>
    <w:p w14:paraId="4BAE52E5" w14:textId="58E43A83" w:rsidR="004B7DA0" w:rsidRDefault="004B7DA0" w:rsidP="00DD7A49">
      <w:pPr>
        <w:spacing w:after="200"/>
      </w:pPr>
      <w:r>
        <w:t>T</w:t>
      </w:r>
      <w:r w:rsidRPr="00BE1734">
        <w:t xml:space="preserve">he transport operator </w:t>
      </w:r>
      <w:r>
        <w:t xml:space="preserve">responds </w:t>
      </w:r>
      <w:r w:rsidRPr="00BE1734">
        <w:t>as part of business-as-usual</w:t>
      </w:r>
      <w:r w:rsidR="008D0583">
        <w:t xml:space="preserve"> arrangements</w:t>
      </w:r>
      <w:r w:rsidRPr="00BE1734">
        <w:t xml:space="preserve">, </w:t>
      </w:r>
      <w:r>
        <w:t xml:space="preserve">in support of the Incident Controller, </w:t>
      </w:r>
      <w:r w:rsidRPr="00BE1734">
        <w:t>through the exercise of its Emergency Management / Security Plan</w:t>
      </w:r>
      <w:r>
        <w:t>.  Several transport operators may be involved in the response.</w:t>
      </w:r>
    </w:p>
    <w:p w14:paraId="79AEE943" w14:textId="77777777" w:rsidR="004B7DA0" w:rsidRDefault="004B7DA0" w:rsidP="00DD7A49">
      <w:pPr>
        <w:spacing w:after="200"/>
      </w:pPr>
      <w:r>
        <w:t>Engagement with the Incident Controller is either directly, or through participation in the IEMT.</w:t>
      </w:r>
    </w:p>
    <w:p w14:paraId="4637B9E2" w14:textId="6C1C3AF7" w:rsidR="004B7DA0" w:rsidRDefault="004B7DA0" w:rsidP="004B7DA0">
      <w:r>
        <w:t xml:space="preserve">The </w:t>
      </w:r>
      <w:r w:rsidR="008F3211">
        <w:t>Department</w:t>
      </w:r>
      <w:r w:rsidR="005E0BFC">
        <w:t xml:space="preserve"> </w:t>
      </w:r>
      <w:r>
        <w:t xml:space="preserve">Regional Coordination Team </w:t>
      </w:r>
      <w:r w:rsidR="008D0583">
        <w:t xml:space="preserve">(RCT) </w:t>
      </w:r>
      <w:r>
        <w:t>monitors the situation and may dispatch an Emergency Management Liaison Officer (EMLO) to participate in the IEMT in place of the operator/s.</w:t>
      </w:r>
    </w:p>
    <w:p w14:paraId="62E2E765" w14:textId="77777777" w:rsidR="004B7DA0" w:rsidRDefault="004B7DA0" w:rsidP="00E51812">
      <w:pPr>
        <w:pStyle w:val="Heading3"/>
        <w:spacing w:after="200"/>
      </w:pPr>
      <w:r>
        <w:t>Level 2 – DoT regional tier support activated</w:t>
      </w:r>
    </w:p>
    <w:p w14:paraId="35D3F4CB" w14:textId="2A9C4AF0" w:rsidR="004B7DA0" w:rsidRDefault="004B7DA0" w:rsidP="004B7DA0">
      <w:pPr>
        <w:spacing w:after="120"/>
      </w:pPr>
      <w:r w:rsidRPr="00BE1734">
        <w:t xml:space="preserve">A Level </w:t>
      </w:r>
      <w:r>
        <w:t>2</w:t>
      </w:r>
      <w:r w:rsidRPr="00BE1734">
        <w:t xml:space="preserve"> </w:t>
      </w:r>
      <w:r>
        <w:t>situation affects (or is anticipated to affect) transport services to moderate extent, such that D</w:t>
      </w:r>
      <w:r w:rsidR="008B18EC">
        <w:t xml:space="preserve">epartmental </w:t>
      </w:r>
      <w:r>
        <w:t>support is required.  One or more transport operators may be involved.</w:t>
      </w:r>
    </w:p>
    <w:p w14:paraId="1F62E731" w14:textId="77777777" w:rsidR="004B7DA0" w:rsidRDefault="004B7DA0" w:rsidP="00DD7A49">
      <w:pPr>
        <w:spacing w:after="100"/>
      </w:pPr>
      <w:r w:rsidRPr="00BE1734">
        <w:t xml:space="preserve">Typical scenarios </w:t>
      </w:r>
      <w:r>
        <w:t>may include:</w:t>
      </w:r>
    </w:p>
    <w:p w14:paraId="3D84657D" w14:textId="1B01E0D1" w:rsidR="004B7DA0" w:rsidRDefault="004B7DA0" w:rsidP="00F6540B">
      <w:pPr>
        <w:pStyle w:val="ListParagraph"/>
        <w:spacing w:after="80"/>
      </w:pPr>
      <w:r>
        <w:t xml:space="preserve">Level 2 responses controlled by </w:t>
      </w:r>
      <w:r w:rsidR="008B18EC">
        <w:t xml:space="preserve">the Department </w:t>
      </w:r>
      <w:bookmarkStart w:id="54" w:name="_Hlk73705049"/>
      <w:r>
        <w:t xml:space="preserve">(refer Section 5 </w:t>
      </w:r>
      <w:r w:rsidR="00F42E91">
        <w:t>–</w:t>
      </w:r>
      <w:r>
        <w:t xml:space="preserve"> </w:t>
      </w:r>
      <w:r w:rsidR="00F42E91">
        <w:t>Department</w:t>
      </w:r>
      <w:r>
        <w:t xml:space="preserve"> </w:t>
      </w:r>
      <w:r>
        <w:fldChar w:fldCharType="begin"/>
      </w:r>
      <w:r>
        <w:instrText xml:space="preserve"> REF _Ref73704985 \h </w:instrText>
      </w:r>
      <w:r>
        <w:fldChar w:fldCharType="separate"/>
      </w:r>
      <w:r w:rsidR="00493C08">
        <w:t>Response: Department control arrangements</w:t>
      </w:r>
      <w:r>
        <w:fldChar w:fldCharType="end"/>
      </w:r>
      <w:r>
        <w:t>)</w:t>
      </w:r>
    </w:p>
    <w:bookmarkEnd w:id="54"/>
    <w:p w14:paraId="304BF54E" w14:textId="2C82CDE8" w:rsidR="004B7DA0" w:rsidRPr="0034232B" w:rsidRDefault="004B7DA0" w:rsidP="00F6540B">
      <w:pPr>
        <w:pStyle w:val="ListParagraph"/>
        <w:spacing w:after="80"/>
      </w:pPr>
      <w:r>
        <w:t>f</w:t>
      </w:r>
      <w:r w:rsidRPr="0034232B">
        <w:t>lood</w:t>
      </w:r>
      <w:r>
        <w:t xml:space="preserve">s </w:t>
      </w:r>
      <w:r w:rsidR="000C019A">
        <w:t xml:space="preserve">or forecast </w:t>
      </w:r>
      <w:r w:rsidR="00F92CC1">
        <w:t xml:space="preserve">of </w:t>
      </w:r>
      <w:r w:rsidR="000C019A">
        <w:t>floods</w:t>
      </w:r>
    </w:p>
    <w:p w14:paraId="6D0E7525" w14:textId="2926247F" w:rsidR="004B7DA0" w:rsidRPr="0034232B" w:rsidRDefault="004B7DA0" w:rsidP="00F6540B">
      <w:pPr>
        <w:pStyle w:val="ListParagraph"/>
        <w:spacing w:after="80"/>
      </w:pPr>
      <w:r w:rsidRPr="0034232B">
        <w:t>fire</w:t>
      </w:r>
      <w:r>
        <w:t>s</w:t>
      </w:r>
      <w:r w:rsidR="000C019A">
        <w:t xml:space="preserve"> or forecast of fires</w:t>
      </w:r>
    </w:p>
    <w:p w14:paraId="5EB0F50A" w14:textId="7E956ADC" w:rsidR="004B7DA0" w:rsidRDefault="004B7DA0" w:rsidP="00F6540B">
      <w:pPr>
        <w:pStyle w:val="ListParagraph"/>
        <w:spacing w:after="80"/>
      </w:pPr>
      <w:r>
        <w:t>forecast of extreme heat</w:t>
      </w:r>
    </w:p>
    <w:p w14:paraId="1CEF171B" w14:textId="5A4D32FB" w:rsidR="00F34985" w:rsidRDefault="00F92CC1" w:rsidP="00F6540B">
      <w:pPr>
        <w:pStyle w:val="ListParagraph"/>
        <w:spacing w:after="80"/>
      </w:pPr>
      <w:r>
        <w:t>S</w:t>
      </w:r>
      <w:r w:rsidR="00F34985">
        <w:t xml:space="preserve">evere </w:t>
      </w:r>
      <w:r>
        <w:t xml:space="preserve">weather events </w:t>
      </w:r>
      <w:r w:rsidR="00F34985">
        <w:t xml:space="preserve">with </w:t>
      </w:r>
      <w:r w:rsidR="008357D6">
        <w:t>significant</w:t>
      </w:r>
      <w:r w:rsidR="00F94A7E">
        <w:t xml:space="preserve"> quantity</w:t>
      </w:r>
      <w:r w:rsidR="00147B75">
        <w:t xml:space="preserve"> </w:t>
      </w:r>
      <w:r w:rsidR="00977297">
        <w:t xml:space="preserve">of </w:t>
      </w:r>
      <w:r w:rsidR="00147B75">
        <w:t>or widespread</w:t>
      </w:r>
      <w:r w:rsidR="00F94A7E">
        <w:t xml:space="preserve"> fallen trees or debris</w:t>
      </w:r>
    </w:p>
    <w:p w14:paraId="38E4218C" w14:textId="77777777" w:rsidR="00F6540B" w:rsidRDefault="004B7DA0" w:rsidP="00F6540B">
      <w:pPr>
        <w:pStyle w:val="ListParagraph"/>
        <w:spacing w:after="80"/>
        <w:ind w:left="1077" w:hanging="357"/>
      </w:pPr>
      <w:r>
        <w:t xml:space="preserve">significant accident involving large vehicles, multiple </w:t>
      </w:r>
      <w:proofErr w:type="gramStart"/>
      <w:r>
        <w:t>vehicles</w:t>
      </w:r>
      <w:proofErr w:type="gramEnd"/>
      <w:r>
        <w:t xml:space="preserve"> or complex rescue/retrieval operations</w:t>
      </w:r>
    </w:p>
    <w:p w14:paraId="45B5705A" w14:textId="21015E23" w:rsidR="004B7DA0" w:rsidRPr="0034232B" w:rsidRDefault="00F6540B" w:rsidP="00DD7A49">
      <w:pPr>
        <w:pStyle w:val="ListParagraph"/>
        <w:spacing w:after="220"/>
        <w:ind w:left="1077" w:hanging="357"/>
      </w:pPr>
      <w:r>
        <w:t>Widespread power outages affecting network operations, including signalling and communications</w:t>
      </w:r>
      <w:r w:rsidR="004B7DA0">
        <w:t>.</w:t>
      </w:r>
    </w:p>
    <w:p w14:paraId="5CA3FFDD" w14:textId="08A2AE25" w:rsidR="004B7DA0" w:rsidRDefault="004B7DA0" w:rsidP="00DD7A49">
      <w:pPr>
        <w:spacing w:after="200"/>
      </w:pPr>
      <w:r>
        <w:t xml:space="preserve">The transport disruption resulting from these scenarios is anticipated to take longer than 4 hours </w:t>
      </w:r>
      <w:r w:rsidR="00F42E91">
        <w:t xml:space="preserve">and impact on the community </w:t>
      </w:r>
      <w:r>
        <w:t>to resolve, but not for an extended period.</w:t>
      </w:r>
      <w:r w:rsidR="00795A65">
        <w:t xml:space="preserve"> Planned disruptions of over 4 hours would not generally trigger a level 2 response (</w:t>
      </w:r>
      <w:proofErr w:type="gramStart"/>
      <w:r w:rsidR="00795A65">
        <w:t>e.g.</w:t>
      </w:r>
      <w:proofErr w:type="gramEnd"/>
      <w:r w:rsidR="00795A65">
        <w:t xml:space="preserve"> limited industrial action or publicised infrastructure works).</w:t>
      </w:r>
    </w:p>
    <w:p w14:paraId="1A9BB2F4" w14:textId="77777777" w:rsidR="004B7DA0" w:rsidRDefault="004B7DA0" w:rsidP="00DD7A49">
      <w:pPr>
        <w:spacing w:after="200"/>
      </w:pPr>
      <w:r>
        <w:lastRenderedPageBreak/>
        <w:t xml:space="preserve">In these situations, </w:t>
      </w:r>
      <w:r w:rsidRPr="00BE1734">
        <w:t xml:space="preserve">the transport operator </w:t>
      </w:r>
      <w:r>
        <w:t xml:space="preserve">continues to manage the </w:t>
      </w:r>
      <w:r w:rsidRPr="00BE1734">
        <w:t>service disruption through the exercise of its Emergency Management / Security Plan</w:t>
      </w:r>
      <w:r>
        <w:t>.</w:t>
      </w:r>
    </w:p>
    <w:p w14:paraId="622D032B" w14:textId="3A1EBB0A" w:rsidR="004B7DA0" w:rsidRDefault="00F42E91" w:rsidP="00DD7A49">
      <w:pPr>
        <w:spacing w:after="200"/>
      </w:pPr>
      <w:r>
        <w:t xml:space="preserve">The Department </w:t>
      </w:r>
      <w:r w:rsidR="004B7DA0">
        <w:t xml:space="preserve">will convene the </w:t>
      </w:r>
      <w:r w:rsidR="00F92CC1">
        <w:t>R</w:t>
      </w:r>
      <w:r w:rsidR="00E5270A">
        <w:t xml:space="preserve">egional </w:t>
      </w:r>
      <w:r w:rsidR="006A061F">
        <w:t xml:space="preserve">Emergency </w:t>
      </w:r>
      <w:r w:rsidR="00695409">
        <w:t xml:space="preserve">Management Team </w:t>
      </w:r>
      <w:r w:rsidR="004B7DA0">
        <w:t xml:space="preserve">to provide oversight and support, with the </w:t>
      </w:r>
      <w:r w:rsidR="0090729F">
        <w:t>Area of Operations</w:t>
      </w:r>
      <w:r w:rsidR="00C576E1">
        <w:t xml:space="preserve"> Controller</w:t>
      </w:r>
      <w:r w:rsidR="0090729F">
        <w:t xml:space="preserve"> </w:t>
      </w:r>
      <w:r w:rsidR="00C576E1">
        <w:t xml:space="preserve">or </w:t>
      </w:r>
      <w:r w:rsidR="004B7DA0">
        <w:t xml:space="preserve">Regional Agency Commander (RAC).  </w:t>
      </w:r>
    </w:p>
    <w:p w14:paraId="73DF823A" w14:textId="56A7058E" w:rsidR="004B7DA0" w:rsidRDefault="004B7DA0" w:rsidP="00DD7A49">
      <w:pPr>
        <w:spacing w:after="200"/>
      </w:pPr>
      <w:r>
        <w:t xml:space="preserve">Where an IEMT is also operating, the transport operator/s may participate or, alternatively, the </w:t>
      </w:r>
      <w:r w:rsidR="00F92CC1">
        <w:t>R</w:t>
      </w:r>
      <w:r w:rsidR="00C576E1">
        <w:t>EM</w:t>
      </w:r>
      <w:r w:rsidR="00F92CC1">
        <w:t>T</w:t>
      </w:r>
      <w:r>
        <w:t xml:space="preserve"> may dispatch an EMLO to participate on their behalf.</w:t>
      </w:r>
    </w:p>
    <w:p w14:paraId="24935B51" w14:textId="20DDA470" w:rsidR="004B7DA0" w:rsidRDefault="004B7DA0" w:rsidP="00E51812">
      <w:pPr>
        <w:spacing w:after="0"/>
        <w:rPr>
          <w:rFonts w:eastAsiaTheme="majorEastAsia"/>
        </w:rPr>
      </w:pPr>
      <w:r w:rsidRPr="00B614EE">
        <w:rPr>
          <w:rFonts w:eastAsiaTheme="majorEastAsia"/>
        </w:rPr>
        <w:t xml:space="preserve">Where multiple transport operators </w:t>
      </w:r>
      <w:r>
        <w:rPr>
          <w:rFonts w:eastAsiaTheme="majorEastAsia"/>
        </w:rPr>
        <w:t>respond</w:t>
      </w:r>
      <w:r w:rsidRPr="00B614EE">
        <w:rPr>
          <w:rFonts w:eastAsiaTheme="majorEastAsia"/>
        </w:rPr>
        <w:t xml:space="preserve">, </w:t>
      </w:r>
      <w:r>
        <w:rPr>
          <w:rFonts w:eastAsiaTheme="majorEastAsia"/>
        </w:rPr>
        <w:t>DoT may convene</w:t>
      </w:r>
      <w:r w:rsidRPr="00B614EE">
        <w:rPr>
          <w:rFonts w:eastAsiaTheme="majorEastAsia"/>
        </w:rPr>
        <w:t xml:space="preserve"> </w:t>
      </w:r>
      <w:r>
        <w:rPr>
          <w:rFonts w:eastAsiaTheme="majorEastAsia"/>
        </w:rPr>
        <w:t>PTCG to coordinate their activities.</w:t>
      </w:r>
    </w:p>
    <w:p w14:paraId="71FA0F56" w14:textId="77777777" w:rsidR="005E0BFC" w:rsidRDefault="005E0BFC" w:rsidP="00E51812">
      <w:pPr>
        <w:spacing w:after="0"/>
        <w:rPr>
          <w:rFonts w:eastAsiaTheme="majorEastAsia"/>
        </w:rPr>
      </w:pPr>
    </w:p>
    <w:p w14:paraId="06DBA5CE" w14:textId="051F4CA8" w:rsidR="005A05ED" w:rsidRDefault="005A05ED" w:rsidP="005A05ED">
      <w:pPr>
        <w:spacing w:after="200"/>
      </w:pPr>
      <w:r>
        <w:t xml:space="preserve">The Departments Emergency Coordination Team (ECT) (state tier) may monitor the situation and provide support where required.  </w:t>
      </w:r>
    </w:p>
    <w:p w14:paraId="4422ED9F" w14:textId="77777777" w:rsidR="004B7DA0" w:rsidRDefault="004B7DA0" w:rsidP="004B7DA0">
      <w:pPr>
        <w:pStyle w:val="Heading3"/>
      </w:pPr>
      <w:r>
        <w:t>Level 3 – DoT state support activated</w:t>
      </w:r>
    </w:p>
    <w:p w14:paraId="0B02B346" w14:textId="77777777" w:rsidR="004B7DA0" w:rsidRDefault="004B7DA0" w:rsidP="004B7DA0">
      <w:r>
        <w:t xml:space="preserve">A Level 3 situation affects (or is anticipated to affect) transport services to a large extent, requiring DoT state tier support.  One or more transport operators may be involved </w:t>
      </w:r>
    </w:p>
    <w:p w14:paraId="01A434FD" w14:textId="77777777" w:rsidR="004B7DA0" w:rsidRDefault="004B7DA0" w:rsidP="00DD7A49">
      <w:pPr>
        <w:spacing w:after="120"/>
      </w:pPr>
      <w:r>
        <w:t>Typical scenarios may include:</w:t>
      </w:r>
    </w:p>
    <w:p w14:paraId="5B6C5281" w14:textId="5E9210FA" w:rsidR="004B7DA0" w:rsidRPr="004B7DA0" w:rsidRDefault="004B7DA0" w:rsidP="004B7DA0">
      <w:pPr>
        <w:pStyle w:val="ListParagraph"/>
      </w:pPr>
      <w:r>
        <w:t xml:space="preserve">Level 3 emergencies controlled by </w:t>
      </w:r>
      <w:r w:rsidR="00130726">
        <w:t>D</w:t>
      </w:r>
      <w:r w:rsidR="00782150">
        <w:t>epartment of Transport</w:t>
      </w:r>
      <w:r w:rsidR="00130726">
        <w:t xml:space="preserve"> </w:t>
      </w:r>
      <w:r w:rsidRPr="004B7DA0">
        <w:t>(refer Section 5 - DoT control arrangements)</w:t>
      </w:r>
    </w:p>
    <w:p w14:paraId="13917600" w14:textId="595204CE" w:rsidR="004B7DA0" w:rsidRPr="003653A4" w:rsidRDefault="004B7DA0" w:rsidP="004B7DA0">
      <w:pPr>
        <w:pStyle w:val="ListParagraph"/>
      </w:pPr>
      <w:r>
        <w:t xml:space="preserve">Class 1 emergencies </w:t>
      </w:r>
    </w:p>
    <w:p w14:paraId="4E68984B" w14:textId="4B2C31B2" w:rsidR="004B7DA0" w:rsidRPr="003653A4" w:rsidRDefault="004B7DA0" w:rsidP="004B7DA0">
      <w:pPr>
        <w:pStyle w:val="ListParagraph"/>
      </w:pPr>
      <w:r>
        <w:t xml:space="preserve">Class 2 emergencies </w:t>
      </w:r>
      <w:r w:rsidR="000E7232">
        <w:t>(</w:t>
      </w:r>
      <w:proofErr w:type="gramStart"/>
      <w:r w:rsidR="000E7232">
        <w:t>e.g.</w:t>
      </w:r>
      <w:proofErr w:type="gramEnd"/>
      <w:r w:rsidR="000E7232">
        <w:t xml:space="preserve"> pandemic or severe heat)</w:t>
      </w:r>
    </w:p>
    <w:p w14:paraId="1DA766BA" w14:textId="77777777" w:rsidR="004B7DA0" w:rsidRPr="003653A4" w:rsidRDefault="004B7DA0" w:rsidP="004B7DA0">
      <w:pPr>
        <w:pStyle w:val="ListParagraph"/>
        <w:spacing w:after="240"/>
        <w:ind w:left="1077" w:hanging="357"/>
      </w:pPr>
      <w:r>
        <w:t>Class 3 emergencies</w:t>
      </w:r>
      <w:r>
        <w:rPr>
          <w:rStyle w:val="FootnoteReference"/>
        </w:rPr>
        <w:footnoteReference w:id="5"/>
      </w:r>
      <w:r>
        <w:t>.</w:t>
      </w:r>
    </w:p>
    <w:p w14:paraId="3A1CB7E6" w14:textId="70678182" w:rsidR="004B7DA0" w:rsidRDefault="004B7DA0" w:rsidP="004B7DA0">
      <w:r>
        <w:t>The</w:t>
      </w:r>
      <w:r w:rsidR="00316C98">
        <w:t xml:space="preserve"> public </w:t>
      </w:r>
      <w:r>
        <w:t>transport disruption resulting from these scenarios is anticipated to take extended period to return to normal and there may be serious consequences resulting from this disruption.</w:t>
      </w:r>
    </w:p>
    <w:p w14:paraId="7AC7D395" w14:textId="77777777" w:rsidR="004B7DA0" w:rsidRDefault="004B7DA0" w:rsidP="004B7DA0">
      <w:r>
        <w:t>At the incident tier, the transport operator continues to manage the service disruption through the exercise of its Emergency Management / Security Plan.</w:t>
      </w:r>
    </w:p>
    <w:p w14:paraId="5F0D03F2" w14:textId="75339C1D" w:rsidR="004B7DA0" w:rsidRDefault="00843EB4" w:rsidP="004B7DA0">
      <w:r>
        <w:t xml:space="preserve">The Department </w:t>
      </w:r>
      <w:r w:rsidR="004B7DA0">
        <w:t>will convene the Regional Coordination Team to provide oversight and support, with the Regional Agency Commander (RAC) participating in the REMT.  Where an IEMT is also operating, the transport operator/s may participate or, alternatively, the Regional Coordination Team may dispatch an EMLO to participate on their behalf.</w:t>
      </w:r>
    </w:p>
    <w:p w14:paraId="115D4ED5" w14:textId="77777777" w:rsidR="004B7DA0" w:rsidRDefault="004B7DA0" w:rsidP="004B7DA0">
      <w:r>
        <w:t xml:space="preserve">The DoT Emergency Coordination Team (state tier) is activated to provide support.  The State Agency Commander participates in SEMT.  </w:t>
      </w:r>
    </w:p>
    <w:p w14:paraId="43A5F4C8" w14:textId="77777777" w:rsidR="004B7DA0" w:rsidRDefault="004B7DA0" w:rsidP="004B7DA0">
      <w:r w:rsidRPr="001C362E">
        <w:t xml:space="preserve">DoT </w:t>
      </w:r>
      <w:r>
        <w:t>will</w:t>
      </w:r>
      <w:r w:rsidRPr="001C362E">
        <w:t xml:space="preserve"> convene PTCG to coordinate the activities</w:t>
      </w:r>
      <w:r>
        <w:t xml:space="preserve"> of multiple transport operators.</w:t>
      </w:r>
    </w:p>
    <w:p w14:paraId="50AC675C" w14:textId="77777777" w:rsidR="004B7DA0" w:rsidRDefault="004B7DA0" w:rsidP="004B7DA0">
      <w:pPr>
        <w:rPr>
          <w:rFonts w:eastAsiaTheme="majorEastAsia"/>
        </w:rPr>
      </w:pPr>
      <w:r>
        <w:t>The Department Executive Emergency Team (DEET) will monitor the situation.</w:t>
      </w:r>
    </w:p>
    <w:p w14:paraId="1D733FB5" w14:textId="2EA56EC4" w:rsidR="000E7232" w:rsidRDefault="000E7232" w:rsidP="00585F2C">
      <w:pPr>
        <w:pStyle w:val="Heading1"/>
        <w:spacing w:before="360"/>
      </w:pPr>
      <w:bookmarkStart w:id="55" w:name="_Toc77758320"/>
      <w:r>
        <w:t>Recovery</w:t>
      </w:r>
      <w:bookmarkEnd w:id="55"/>
    </w:p>
    <w:p w14:paraId="644CFAA3" w14:textId="66E845C4" w:rsidR="00585F2C" w:rsidRDefault="000E7232" w:rsidP="00357F68">
      <w:r>
        <w:t>The nature of transport disruption emergencies is that medium to long term recovery requirements are uncommon</w:t>
      </w:r>
      <w:r w:rsidR="008902D0">
        <w:t xml:space="preserve"> unless </w:t>
      </w:r>
      <w:proofErr w:type="gramStart"/>
      <w:r w:rsidR="008902D0">
        <w:t>as a consequence of</w:t>
      </w:r>
      <w:proofErr w:type="gramEnd"/>
      <w:r w:rsidR="008902D0">
        <w:t xml:space="preserve"> other emergencies</w:t>
      </w:r>
      <w:r>
        <w:t>. If required, recovery arrangements for public transport disruptions are as per the SEMP.</w:t>
      </w:r>
      <w:r w:rsidR="00585F2C">
        <w:br w:type="page"/>
      </w:r>
    </w:p>
    <w:p w14:paraId="61FD6C69" w14:textId="3A1D9F40" w:rsidR="00353FB7" w:rsidRDefault="004E21CA" w:rsidP="00444F08">
      <w:pPr>
        <w:pStyle w:val="Heading1"/>
      </w:pPr>
      <w:bookmarkStart w:id="56" w:name="_Toc77758321"/>
      <w:r>
        <w:lastRenderedPageBreak/>
        <w:t>P</w:t>
      </w:r>
      <w:r w:rsidR="00A13F34">
        <w:t>lan preparation</w:t>
      </w:r>
      <w:r w:rsidR="000C23CC">
        <w:t xml:space="preserve"> and approval</w:t>
      </w:r>
      <w:bookmarkEnd w:id="56"/>
    </w:p>
    <w:p w14:paraId="5234DFB2" w14:textId="77777777" w:rsidR="00353FB7" w:rsidRDefault="00353FB7" w:rsidP="00DD7A49">
      <w:pPr>
        <w:pStyle w:val="Heading2"/>
        <w:spacing w:before="360"/>
      </w:pPr>
      <w:bookmarkStart w:id="57" w:name="_Toc77758322"/>
      <w:r w:rsidRPr="00353FB7">
        <w:t>Consultation and engagement</w:t>
      </w:r>
      <w:bookmarkEnd w:id="57"/>
    </w:p>
    <w:p w14:paraId="51768A8D" w14:textId="77777777" w:rsidR="00824C8A" w:rsidRDefault="00824C8A" w:rsidP="00DD7A49">
      <w:pPr>
        <w:spacing w:after="200"/>
      </w:pPr>
      <w:r>
        <w:t xml:space="preserve">Part 6A of the </w:t>
      </w:r>
      <w:r w:rsidRPr="00824C8A">
        <w:rPr>
          <w:i/>
          <w:iCs/>
        </w:rPr>
        <w:t>EM Act 2013</w:t>
      </w:r>
      <w:r>
        <w:t xml:space="preserve"> requires ‘relevant departments’ to consult with operators of vital critical infrastructure and responsible entities (s74B), where it is considered appropriate. </w:t>
      </w:r>
    </w:p>
    <w:p w14:paraId="4BAE29B9" w14:textId="77777777" w:rsidR="00824C8A" w:rsidRPr="007B5AA7" w:rsidRDefault="007B5AA7" w:rsidP="007B5AA7">
      <w:pPr>
        <w:spacing w:after="100"/>
      </w:pPr>
      <w:r w:rsidRPr="007B5AA7">
        <w:t>DoT</w:t>
      </w:r>
      <w:r w:rsidR="00824C8A" w:rsidRPr="007B5AA7">
        <w:t xml:space="preserve"> consulted </w:t>
      </w:r>
      <w:r>
        <w:t xml:space="preserve">with the following operators </w:t>
      </w:r>
      <w:r w:rsidR="00824C8A" w:rsidRPr="007B5AA7">
        <w:t>during the preparation of this Plan</w:t>
      </w:r>
      <w:r>
        <w:t>:</w:t>
      </w:r>
    </w:p>
    <w:p w14:paraId="73838AA0" w14:textId="77777777" w:rsidR="007B5AA7" w:rsidRPr="00DD5252" w:rsidRDefault="007B5AA7" w:rsidP="00585F2C">
      <w:pPr>
        <w:pStyle w:val="ListParagraph"/>
        <w:spacing w:after="80"/>
      </w:pPr>
      <w:r w:rsidRPr="00DD5252">
        <w:t>Metro Trains</w:t>
      </w:r>
    </w:p>
    <w:p w14:paraId="186A15F6" w14:textId="77777777" w:rsidR="007B5AA7" w:rsidRPr="00DD5252" w:rsidRDefault="007B5AA7" w:rsidP="00585F2C">
      <w:pPr>
        <w:pStyle w:val="ListParagraph"/>
        <w:spacing w:after="80"/>
      </w:pPr>
      <w:r w:rsidRPr="00DD5252">
        <w:t>Yarra Trams</w:t>
      </w:r>
    </w:p>
    <w:p w14:paraId="38D93F55" w14:textId="77777777" w:rsidR="007B5AA7" w:rsidRPr="00DD5252" w:rsidRDefault="007B5AA7" w:rsidP="00585F2C">
      <w:pPr>
        <w:pStyle w:val="ListParagraph"/>
        <w:spacing w:after="80"/>
      </w:pPr>
      <w:r w:rsidRPr="00DD5252">
        <w:t>V/Line</w:t>
      </w:r>
    </w:p>
    <w:p w14:paraId="015F65DE" w14:textId="77777777" w:rsidR="007B5AA7" w:rsidRPr="00DD5252" w:rsidRDefault="007B5AA7" w:rsidP="00585F2C">
      <w:pPr>
        <w:pStyle w:val="ListParagraph"/>
        <w:spacing w:after="80"/>
      </w:pPr>
      <w:r w:rsidRPr="00DD5252">
        <w:t>Southern Cross Station</w:t>
      </w:r>
    </w:p>
    <w:p w14:paraId="43D39BC9" w14:textId="77777777" w:rsidR="007B5AA7" w:rsidRPr="00DD5252" w:rsidRDefault="007B5AA7" w:rsidP="00585F2C">
      <w:pPr>
        <w:pStyle w:val="ListParagraph"/>
        <w:spacing w:after="80"/>
      </w:pPr>
      <w:r w:rsidRPr="00DD5252">
        <w:t xml:space="preserve">Bus </w:t>
      </w:r>
      <w:r>
        <w:t>o</w:t>
      </w:r>
      <w:r w:rsidRPr="00DD5252">
        <w:t>perators</w:t>
      </w:r>
    </w:p>
    <w:p w14:paraId="280C5952" w14:textId="77777777" w:rsidR="007B5AA7" w:rsidRPr="00DD5252" w:rsidRDefault="007B5AA7" w:rsidP="00585F2C">
      <w:pPr>
        <w:pStyle w:val="ListParagraph"/>
        <w:spacing w:after="80"/>
      </w:pPr>
      <w:r w:rsidRPr="00DD5252">
        <w:t xml:space="preserve">Bus Association Victoria </w:t>
      </w:r>
    </w:p>
    <w:p w14:paraId="44748FF5" w14:textId="77777777" w:rsidR="00585F2C" w:rsidRDefault="007B5AA7" w:rsidP="00585F2C">
      <w:pPr>
        <w:pStyle w:val="ListParagraph"/>
        <w:spacing w:after="80"/>
      </w:pPr>
      <w:proofErr w:type="spellStart"/>
      <w:r w:rsidRPr="00DD5252">
        <w:t>VicTrack</w:t>
      </w:r>
      <w:proofErr w:type="spellEnd"/>
    </w:p>
    <w:p w14:paraId="7CCB61EC" w14:textId="26D99CA1" w:rsidR="007B5AA7" w:rsidRDefault="00585F2C" w:rsidP="006E13AD">
      <w:pPr>
        <w:pStyle w:val="ListParagraph"/>
      </w:pPr>
      <w:r>
        <w:t>ARTC</w:t>
      </w:r>
      <w:r w:rsidR="007B5AA7">
        <w:t>.</w:t>
      </w:r>
    </w:p>
    <w:p w14:paraId="21789159" w14:textId="77777777" w:rsidR="006E13AD" w:rsidRPr="006E13AD" w:rsidRDefault="007B5AA7" w:rsidP="00585F2C">
      <w:pPr>
        <w:spacing w:before="180" w:after="100"/>
      </w:pPr>
      <w:r>
        <w:t xml:space="preserve">DoT also consulted with the following </w:t>
      </w:r>
      <w:r w:rsidR="006E13AD" w:rsidRPr="006E13AD">
        <w:t xml:space="preserve">stakeholders: </w:t>
      </w:r>
    </w:p>
    <w:p w14:paraId="296CCB7D" w14:textId="0BE2E9F0" w:rsidR="006E13AD" w:rsidRPr="006E13AD" w:rsidRDefault="006E13AD" w:rsidP="00585F2C">
      <w:pPr>
        <w:pStyle w:val="ListParagraph"/>
        <w:spacing w:after="80"/>
      </w:pPr>
      <w:r w:rsidRPr="006E13AD">
        <w:t xml:space="preserve">each responder agency (Fire Rescue Victoria, Country Fire Authority, Victoria State Emergency Service and </w:t>
      </w:r>
      <w:r w:rsidR="005C500D">
        <w:t>DELWP)</w:t>
      </w:r>
      <w:r w:rsidRPr="006E13AD">
        <w:t xml:space="preserve"> </w:t>
      </w:r>
    </w:p>
    <w:p w14:paraId="4DC7512D" w14:textId="350BB268" w:rsidR="006E13AD" w:rsidRPr="006E13AD" w:rsidRDefault="006E13AD" w:rsidP="00585F2C">
      <w:pPr>
        <w:pStyle w:val="ListParagraph"/>
        <w:spacing w:after="80"/>
      </w:pPr>
      <w:r w:rsidRPr="006E13AD">
        <w:t xml:space="preserve">each Department </w:t>
      </w:r>
      <w:r w:rsidR="00585F2C">
        <w:t>who contributed to the 2016 Sub-Plan</w:t>
      </w:r>
    </w:p>
    <w:p w14:paraId="72821239" w14:textId="77777777" w:rsidR="006E13AD" w:rsidRPr="006E13AD" w:rsidRDefault="006E13AD" w:rsidP="00585F2C">
      <w:pPr>
        <w:pStyle w:val="ListParagraph"/>
        <w:spacing w:after="80"/>
      </w:pPr>
      <w:r w:rsidRPr="006E13AD">
        <w:t xml:space="preserve">Victoria Police </w:t>
      </w:r>
    </w:p>
    <w:p w14:paraId="0301FD9C" w14:textId="77777777" w:rsidR="006E13AD" w:rsidRPr="006E13AD" w:rsidRDefault="006E13AD" w:rsidP="00585F2C">
      <w:pPr>
        <w:pStyle w:val="ListParagraph"/>
        <w:spacing w:after="80"/>
      </w:pPr>
      <w:r w:rsidRPr="006E13AD">
        <w:t xml:space="preserve">Ambulance Victoria </w:t>
      </w:r>
    </w:p>
    <w:p w14:paraId="7E6B0889" w14:textId="77777777" w:rsidR="007B5AA7" w:rsidRDefault="006E13AD" w:rsidP="00585F2C">
      <w:pPr>
        <w:pStyle w:val="ListParagraph"/>
        <w:spacing w:after="80"/>
      </w:pPr>
      <w:r w:rsidRPr="006E13AD">
        <w:t>the Municipal Association of Victoria</w:t>
      </w:r>
    </w:p>
    <w:p w14:paraId="6B3358D2" w14:textId="77777777" w:rsidR="007B5AA7" w:rsidRDefault="007B5AA7" w:rsidP="00585F2C">
      <w:pPr>
        <w:pStyle w:val="ListParagraph"/>
        <w:spacing w:after="80"/>
      </w:pPr>
      <w:r>
        <w:t>City of Melbourne</w:t>
      </w:r>
    </w:p>
    <w:p w14:paraId="2BE3542C" w14:textId="77777777" w:rsidR="006E13AD" w:rsidRPr="006E13AD" w:rsidRDefault="007B5AA7" w:rsidP="00585F2C">
      <w:pPr>
        <w:pStyle w:val="ListParagraph"/>
        <w:spacing w:after="0"/>
      </w:pPr>
      <w:r>
        <w:t>Coroner.</w:t>
      </w:r>
      <w:r w:rsidR="006E13AD" w:rsidRPr="006E13AD">
        <w:t xml:space="preserve"> </w:t>
      </w:r>
    </w:p>
    <w:p w14:paraId="4B20D468" w14:textId="77777777" w:rsidR="00353FB7" w:rsidRDefault="00353FB7" w:rsidP="00DD7A49">
      <w:pPr>
        <w:pStyle w:val="Heading2"/>
        <w:spacing w:before="360"/>
      </w:pPr>
      <w:bookmarkStart w:id="58" w:name="_Toc77758323"/>
      <w:r w:rsidRPr="00353FB7">
        <w:t>Statement of assurance</w:t>
      </w:r>
      <w:bookmarkEnd w:id="58"/>
      <w:r w:rsidRPr="00353FB7">
        <w:t xml:space="preserve"> </w:t>
      </w:r>
    </w:p>
    <w:p w14:paraId="45816B01" w14:textId="15ED3D48" w:rsidR="0097616B" w:rsidRDefault="0097616B" w:rsidP="00DD7A49">
      <w:pPr>
        <w:spacing w:after="100"/>
      </w:pPr>
      <w:r>
        <w:t xml:space="preserve">The </w:t>
      </w:r>
      <w:r w:rsidR="00795A65">
        <w:t>Department of Transport</w:t>
      </w:r>
      <w:r>
        <w:t xml:space="preserve"> confirms:</w:t>
      </w:r>
    </w:p>
    <w:p w14:paraId="10F2DB4F" w14:textId="77777777" w:rsidR="0097616B" w:rsidRDefault="0097616B" w:rsidP="0097616B">
      <w:pPr>
        <w:pStyle w:val="ListParagraph"/>
      </w:pPr>
      <w:r>
        <w:t xml:space="preserve">this Plan was prepared in accordance with the planning requirements of the </w:t>
      </w:r>
      <w:r w:rsidRPr="0097616B">
        <w:rPr>
          <w:i/>
          <w:iCs/>
        </w:rPr>
        <w:t>EM Act 2013</w:t>
      </w:r>
      <w:r>
        <w:t xml:space="preserve"> and the Ministerial </w:t>
      </w:r>
      <w:hyperlink r:id="rId24" w:history="1">
        <w:r w:rsidRPr="00C61AC7">
          <w:rPr>
            <w:rStyle w:val="Hyperlink"/>
            <w:color w:val="7030A0"/>
          </w:rPr>
          <w:t>Guidelines for Preparing State, Regional and Municipal Emergency Management Plans</w:t>
        </w:r>
      </w:hyperlink>
      <w:r>
        <w:t>.</w:t>
      </w:r>
    </w:p>
    <w:p w14:paraId="4FD42649" w14:textId="77777777" w:rsidR="0097616B" w:rsidRDefault="0097616B" w:rsidP="0097616B">
      <w:pPr>
        <w:pStyle w:val="ListParagraph"/>
      </w:pPr>
      <w:r>
        <w:t>this Plan was last reviewed on ------------, and complete and accurate records of this review have been kept and can be provided to the relevant approver if required.</w:t>
      </w:r>
    </w:p>
    <w:p w14:paraId="5F8E68AB" w14:textId="0DBD03A6" w:rsidR="00353FB7" w:rsidRDefault="00353FB7" w:rsidP="00DD7A49">
      <w:pPr>
        <w:pStyle w:val="Heading2"/>
        <w:spacing w:before="360"/>
      </w:pPr>
      <w:bookmarkStart w:id="59" w:name="_Toc77758324"/>
      <w:r w:rsidRPr="00353FB7">
        <w:t xml:space="preserve">Review </w:t>
      </w:r>
      <w:r w:rsidR="009C4F02">
        <w:t>and urgent updates</w:t>
      </w:r>
      <w:bookmarkEnd w:id="59"/>
    </w:p>
    <w:p w14:paraId="755256A3" w14:textId="77777777" w:rsidR="008F7B23" w:rsidRDefault="008F7B23" w:rsidP="008F7B23">
      <w:r w:rsidRPr="007B5AA7">
        <w:t>DoT</w:t>
      </w:r>
      <w:r>
        <w:t xml:space="preserve"> will review this Plan at least every three years, or more frequently as required, to ensure it is current, integrated, </w:t>
      </w:r>
      <w:proofErr w:type="gramStart"/>
      <w:r>
        <w:t>coordinated</w:t>
      </w:r>
      <w:proofErr w:type="gramEnd"/>
      <w:r>
        <w:t xml:space="preserve"> and comprehensive.</w:t>
      </w:r>
    </w:p>
    <w:p w14:paraId="72D2A858" w14:textId="77777777" w:rsidR="008F7B23" w:rsidRPr="008F7B23" w:rsidRDefault="008F7B23" w:rsidP="008F7B23">
      <w:r>
        <w:t>A review may be required more often where this Plan has been exercised or implemented and opportunities to improve the plan are identified.</w:t>
      </w:r>
    </w:p>
    <w:p w14:paraId="4CBE0807" w14:textId="46ABD134" w:rsidR="00A54C75" w:rsidRPr="00585F2C" w:rsidRDefault="008F7B23" w:rsidP="00585F2C">
      <w:pPr>
        <w:rPr>
          <w:rFonts w:asciiTheme="majorHAnsi" w:hAnsiTheme="majorHAnsi" w:cstheme="majorBidi"/>
          <w:color w:val="16A3A7"/>
          <w:sz w:val="24"/>
          <w:szCs w:val="24"/>
        </w:rPr>
      </w:pPr>
      <w:r>
        <w:t xml:space="preserve">In some circumstances, it may be necessary for </w:t>
      </w:r>
      <w:r w:rsidRPr="007B5AA7">
        <w:t>DoT</w:t>
      </w:r>
      <w:r>
        <w:t xml:space="preserve"> to update this Plan without complying with the consultation and approval requirements of the </w:t>
      </w:r>
      <w:r w:rsidRPr="00014CFD">
        <w:rPr>
          <w:i/>
          <w:iCs/>
        </w:rPr>
        <w:t>EM Act 2013</w:t>
      </w:r>
      <w:r>
        <w:t>.</w:t>
      </w:r>
      <w:r w:rsidR="009C4F02">
        <w:t xml:space="preserve">   In this situation, the provisions for urgent updates in the </w:t>
      </w:r>
      <w:r w:rsidR="009C4F02" w:rsidRPr="00014CFD">
        <w:rPr>
          <w:i/>
          <w:iCs/>
        </w:rPr>
        <w:t>EM Act 2013</w:t>
      </w:r>
      <w:r w:rsidR="009C4F02">
        <w:t xml:space="preserve"> apply.</w:t>
      </w:r>
      <w:r w:rsidR="00A54C75">
        <w:br w:type="page"/>
      </w:r>
    </w:p>
    <w:p w14:paraId="3146DA39" w14:textId="77777777" w:rsidR="00A54C75" w:rsidRPr="005B5636" w:rsidRDefault="00A54C75" w:rsidP="00585F2C">
      <w:pPr>
        <w:pStyle w:val="Heading1"/>
        <w:numPr>
          <w:ilvl w:val="0"/>
          <w:numId w:val="0"/>
        </w:numPr>
        <w:spacing w:after="120"/>
        <w:ind w:left="432"/>
      </w:pPr>
      <w:bookmarkStart w:id="60" w:name="_Ref69216073"/>
      <w:bookmarkStart w:id="61" w:name="_Toc77758325"/>
      <w:r w:rsidRPr="005B5636">
        <w:lastRenderedPageBreak/>
        <w:t>Appendix A – Acronyms</w:t>
      </w:r>
      <w:bookmarkEnd w:id="60"/>
      <w:bookmarkEnd w:id="61"/>
    </w:p>
    <w:p w14:paraId="062E82D8" w14:textId="59AFCB46" w:rsidR="00617D21" w:rsidRDefault="00617D21" w:rsidP="00DD7A49">
      <w:pPr>
        <w:pStyle w:val="Caption"/>
        <w:spacing w:after="120"/>
      </w:pPr>
      <w:bookmarkStart w:id="62" w:name="_Toc453769664"/>
      <w:r>
        <w:t xml:space="preserve">Table 4 </w:t>
      </w:r>
      <w:r w:rsidR="005C500D">
        <w:t>–</w:t>
      </w:r>
      <w:r>
        <w:t xml:space="preserve"> Abbreviations</w:t>
      </w:r>
      <w:bookmarkEnd w:id="62"/>
      <w:r w:rsidR="005C500D">
        <w:t xml:space="preserve"> </w:t>
      </w:r>
    </w:p>
    <w:tbl>
      <w:tblPr>
        <w:tblW w:w="8767" w:type="dxa"/>
        <w:tblInd w:w="101" w:type="dxa"/>
        <w:tblLayout w:type="fixed"/>
        <w:tblCellMar>
          <w:top w:w="85" w:type="dxa"/>
          <w:left w:w="142" w:type="dxa"/>
          <w:bottom w:w="85" w:type="dxa"/>
          <w:right w:w="142" w:type="dxa"/>
        </w:tblCellMar>
        <w:tblLook w:val="0000" w:firstRow="0" w:lastRow="0" w:firstColumn="0" w:lastColumn="0" w:noHBand="0" w:noVBand="0"/>
      </w:tblPr>
      <w:tblGrid>
        <w:gridCol w:w="2268"/>
        <w:gridCol w:w="6499"/>
      </w:tblGrid>
      <w:tr w:rsidR="00617D21" w:rsidRPr="003870E3" w14:paraId="1CB12702" w14:textId="77777777" w:rsidTr="00134B42">
        <w:trPr>
          <w:trHeight w:val="250"/>
          <w:tblHeader/>
        </w:trPr>
        <w:tc>
          <w:tcPr>
            <w:tcW w:w="2268" w:type="dxa"/>
            <w:tcBorders>
              <w:top w:val="nil"/>
              <w:left w:val="single" w:sz="8" w:space="0" w:color="FFFFFF"/>
              <w:bottom w:val="single" w:sz="8" w:space="0" w:color="FFFFFF"/>
              <w:right w:val="single" w:sz="8" w:space="0" w:color="FFFFFF"/>
            </w:tcBorders>
            <w:shd w:val="clear" w:color="auto" w:fill="2683C6" w:themeFill="accent6"/>
          </w:tcPr>
          <w:p w14:paraId="415E4C8B" w14:textId="77777777" w:rsidR="00617D21" w:rsidRPr="006319B8" w:rsidRDefault="00617D21" w:rsidP="007B5AA7">
            <w:pPr>
              <w:pStyle w:val="TableHeading"/>
              <w:spacing w:before="0" w:after="0"/>
              <w:jc w:val="left"/>
            </w:pPr>
            <w:r>
              <w:t>ABBREVIATION</w:t>
            </w:r>
          </w:p>
        </w:tc>
        <w:tc>
          <w:tcPr>
            <w:tcW w:w="6499" w:type="dxa"/>
            <w:tcBorders>
              <w:top w:val="nil"/>
              <w:left w:val="single" w:sz="8" w:space="0" w:color="FFFFFF"/>
              <w:bottom w:val="single" w:sz="8" w:space="0" w:color="FFFFFF"/>
              <w:right w:val="nil"/>
            </w:tcBorders>
            <w:shd w:val="clear" w:color="auto" w:fill="2683C6" w:themeFill="accent6"/>
          </w:tcPr>
          <w:p w14:paraId="59AB538D" w14:textId="77777777" w:rsidR="00617D21" w:rsidRPr="006319B8" w:rsidRDefault="00617D21" w:rsidP="007B5AA7">
            <w:pPr>
              <w:pStyle w:val="TableHeading"/>
              <w:spacing w:before="0" w:after="0"/>
              <w:jc w:val="left"/>
            </w:pPr>
            <w:r>
              <w:t>DEFINTION</w:t>
            </w:r>
          </w:p>
        </w:tc>
      </w:tr>
      <w:tr w:rsidR="00617D21" w:rsidRPr="00130726" w14:paraId="751C134B"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533248F3" w14:textId="77777777" w:rsidR="00617D21" w:rsidRPr="00130726" w:rsidRDefault="00617D21" w:rsidP="00B81A9D">
            <w:pPr>
              <w:pStyle w:val="Xstratatablebody"/>
              <w:spacing w:before="0" w:after="0" w:line="240" w:lineRule="auto"/>
              <w:ind w:left="106"/>
              <w:rPr>
                <w:rFonts w:ascii="Arial" w:hAnsi="Arial" w:cs="Arial"/>
                <w:sz w:val="18"/>
                <w:szCs w:val="18"/>
                <w:lang w:val="en-GB"/>
              </w:rPr>
            </w:pPr>
            <w:r w:rsidRPr="00130726">
              <w:rPr>
                <w:rFonts w:ascii="Arial" w:hAnsi="Arial" w:cs="Arial"/>
                <w:sz w:val="18"/>
                <w:szCs w:val="18"/>
                <w:lang w:val="en-GB"/>
              </w:rPr>
              <w:t>ARTC</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4B256838" w14:textId="77777777" w:rsidR="00617D21" w:rsidRPr="00130726" w:rsidRDefault="00617D21" w:rsidP="00B81A9D">
            <w:pPr>
              <w:pStyle w:val="Xstratatablebody"/>
              <w:spacing w:before="0" w:after="0" w:line="240" w:lineRule="auto"/>
              <w:ind w:left="106"/>
              <w:rPr>
                <w:rFonts w:ascii="Arial" w:hAnsi="Arial" w:cs="Arial"/>
                <w:sz w:val="18"/>
                <w:szCs w:val="18"/>
                <w:lang w:val="en-GB"/>
              </w:rPr>
            </w:pPr>
            <w:r w:rsidRPr="00130726">
              <w:rPr>
                <w:rFonts w:ascii="Arial" w:hAnsi="Arial" w:cs="Arial"/>
                <w:bCs/>
                <w:sz w:val="18"/>
                <w:szCs w:val="18"/>
                <w:lang w:val="en-GB"/>
              </w:rPr>
              <w:t>Australian Rail Track Corporation</w:t>
            </w:r>
          </w:p>
        </w:tc>
      </w:tr>
      <w:tr w:rsidR="00130726" w:rsidRPr="00130726" w14:paraId="76483554"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22200A90" w14:textId="242311AC" w:rsidR="00130726" w:rsidRPr="00130726" w:rsidRDefault="00130726" w:rsidP="00B81A9D">
            <w:pPr>
              <w:pStyle w:val="Xstratatablebody"/>
              <w:spacing w:before="0" w:after="0" w:line="240" w:lineRule="auto"/>
              <w:ind w:left="106"/>
              <w:rPr>
                <w:rFonts w:ascii="Arial" w:hAnsi="Arial" w:cs="Arial"/>
                <w:sz w:val="18"/>
                <w:szCs w:val="18"/>
                <w:lang w:val="en-GB"/>
              </w:rPr>
            </w:pPr>
            <w:proofErr w:type="spellStart"/>
            <w:r w:rsidRPr="00130726">
              <w:rPr>
                <w:rFonts w:ascii="Arial" w:hAnsi="Arial" w:cs="Arial"/>
                <w:sz w:val="18"/>
                <w:szCs w:val="18"/>
                <w:lang w:val="en-GB"/>
              </w:rPr>
              <w:t>AoO</w:t>
            </w:r>
            <w:proofErr w:type="spellEnd"/>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4241EDAF" w14:textId="2C7EF467" w:rsidR="00130726" w:rsidRPr="00130726" w:rsidRDefault="00130726" w:rsidP="00B81A9D">
            <w:pPr>
              <w:pStyle w:val="Xstratatablebody"/>
              <w:spacing w:before="0" w:after="0" w:line="240" w:lineRule="auto"/>
              <w:ind w:left="106"/>
              <w:rPr>
                <w:rFonts w:ascii="Arial" w:hAnsi="Arial" w:cs="Arial"/>
                <w:sz w:val="18"/>
                <w:szCs w:val="18"/>
                <w:lang w:val="en-GB"/>
              </w:rPr>
            </w:pPr>
            <w:r w:rsidRPr="00130726">
              <w:rPr>
                <w:rFonts w:ascii="Arial" w:hAnsi="Arial" w:cs="Arial"/>
                <w:sz w:val="18"/>
                <w:szCs w:val="18"/>
                <w:lang w:val="en-GB"/>
              </w:rPr>
              <w:t>Area of Operations</w:t>
            </w:r>
          </w:p>
        </w:tc>
      </w:tr>
      <w:tr w:rsidR="00617D21" w:rsidRPr="00130726" w14:paraId="2EC7F1EF"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51C2A8B6" w14:textId="77777777" w:rsidR="00617D21" w:rsidRPr="007931A3" w:rsidRDefault="00617D21" w:rsidP="00B81A9D">
            <w:pPr>
              <w:pStyle w:val="Xstratatablebody"/>
              <w:spacing w:before="0" w:after="0" w:line="240" w:lineRule="auto"/>
              <w:ind w:left="106"/>
              <w:rPr>
                <w:rFonts w:ascii="Arial" w:hAnsi="Arial" w:cs="Arial"/>
                <w:bCs/>
                <w:sz w:val="18"/>
                <w:szCs w:val="18"/>
                <w:lang w:val="en-GB"/>
              </w:rPr>
            </w:pPr>
            <w:r w:rsidRPr="007931A3">
              <w:rPr>
                <w:rFonts w:ascii="Arial" w:hAnsi="Arial" w:cs="Arial"/>
                <w:bCs/>
                <w:sz w:val="18"/>
                <w:szCs w:val="18"/>
                <w:lang w:val="en-GB"/>
              </w:rPr>
              <w:t>CBD</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33CF3243" w14:textId="77777777" w:rsidR="00617D21" w:rsidRPr="007931A3" w:rsidRDefault="00617D21" w:rsidP="00B81A9D">
            <w:pPr>
              <w:pStyle w:val="Xstratatablebody"/>
              <w:spacing w:before="0" w:after="0" w:line="240" w:lineRule="auto"/>
              <w:ind w:left="106"/>
              <w:rPr>
                <w:rFonts w:ascii="Arial" w:hAnsi="Arial" w:cs="Arial"/>
                <w:bCs/>
                <w:sz w:val="18"/>
                <w:szCs w:val="18"/>
                <w:lang w:val="en-GB"/>
              </w:rPr>
            </w:pPr>
            <w:r w:rsidRPr="007931A3">
              <w:rPr>
                <w:rFonts w:ascii="Arial" w:hAnsi="Arial" w:cs="Arial"/>
                <w:bCs/>
                <w:sz w:val="18"/>
                <w:szCs w:val="18"/>
                <w:lang w:val="en-GB"/>
              </w:rPr>
              <w:t>Central Business District</w:t>
            </w:r>
          </w:p>
        </w:tc>
      </w:tr>
      <w:tr w:rsidR="00617D21" w:rsidRPr="00130726" w14:paraId="0D38D083"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393F3A24" w14:textId="77777777" w:rsidR="00617D21" w:rsidRPr="00130726" w:rsidRDefault="00617D21" w:rsidP="00B81A9D">
            <w:pPr>
              <w:pStyle w:val="Xstratatablebody"/>
              <w:spacing w:before="0" w:after="0" w:line="240" w:lineRule="auto"/>
              <w:ind w:left="106"/>
              <w:rPr>
                <w:rFonts w:ascii="Arial" w:hAnsi="Arial" w:cs="Arial"/>
                <w:bCs/>
                <w:sz w:val="18"/>
                <w:szCs w:val="18"/>
                <w:lang w:val="en-GB"/>
              </w:rPr>
            </w:pPr>
            <w:r w:rsidRPr="00130726">
              <w:rPr>
                <w:rFonts w:ascii="Arial" w:hAnsi="Arial" w:cs="Arial"/>
                <w:bCs/>
                <w:sz w:val="18"/>
                <w:szCs w:val="18"/>
                <w:lang w:val="en-GB"/>
              </w:rPr>
              <w:t>DET</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49A655DD" w14:textId="77777777" w:rsidR="00617D21" w:rsidRPr="00130726" w:rsidRDefault="00617D21" w:rsidP="00B81A9D">
            <w:pPr>
              <w:pStyle w:val="Xstratatablebody"/>
              <w:spacing w:before="0" w:after="0" w:line="240" w:lineRule="auto"/>
              <w:ind w:left="106"/>
              <w:rPr>
                <w:rFonts w:ascii="Arial" w:hAnsi="Arial" w:cs="Arial"/>
                <w:bCs/>
                <w:sz w:val="18"/>
                <w:szCs w:val="18"/>
                <w:lang w:val="en-GB"/>
              </w:rPr>
            </w:pPr>
            <w:r w:rsidRPr="00130726">
              <w:rPr>
                <w:rFonts w:ascii="Arial" w:hAnsi="Arial" w:cs="Arial"/>
                <w:bCs/>
                <w:sz w:val="18"/>
                <w:szCs w:val="18"/>
                <w:lang w:val="en-GB"/>
              </w:rPr>
              <w:t>Department of Education and Training</w:t>
            </w:r>
          </w:p>
        </w:tc>
      </w:tr>
      <w:tr w:rsidR="009973F1" w:rsidRPr="003B1B8C" w14:paraId="68E0EE28"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3BB85FE7" w14:textId="725BEF68" w:rsidR="009973F1" w:rsidRPr="00130726" w:rsidRDefault="009973F1" w:rsidP="00B81A9D">
            <w:pPr>
              <w:pStyle w:val="Xstratatablebody"/>
              <w:spacing w:before="0" w:after="0" w:line="240" w:lineRule="auto"/>
              <w:ind w:left="106"/>
              <w:rPr>
                <w:rFonts w:ascii="Arial" w:hAnsi="Arial" w:cs="Arial"/>
                <w:bCs/>
                <w:sz w:val="18"/>
                <w:szCs w:val="18"/>
                <w:lang w:val="en-GB"/>
              </w:rPr>
            </w:pPr>
            <w:r w:rsidRPr="00130726">
              <w:rPr>
                <w:rFonts w:ascii="Arial" w:hAnsi="Arial" w:cs="Arial"/>
                <w:bCs/>
                <w:sz w:val="18"/>
                <w:szCs w:val="18"/>
                <w:lang w:val="en-GB"/>
              </w:rPr>
              <w:t>DEET</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2B43F37E" w14:textId="1E4914A9" w:rsidR="009973F1" w:rsidRPr="005C500D" w:rsidRDefault="007931A3" w:rsidP="002B0320">
            <w:pPr>
              <w:pStyle w:val="Xstratatablebody"/>
              <w:spacing w:after="0"/>
              <w:ind w:left="106"/>
              <w:rPr>
                <w:rFonts w:ascii="Arial" w:hAnsi="Arial" w:cs="Arial"/>
                <w:bCs/>
                <w:sz w:val="18"/>
                <w:szCs w:val="18"/>
                <w:lang w:val="en-GB"/>
              </w:rPr>
            </w:pPr>
            <w:r>
              <w:rPr>
                <w:rFonts w:ascii="Arial" w:hAnsi="Arial" w:cs="Arial"/>
                <w:bCs/>
                <w:sz w:val="18"/>
                <w:szCs w:val="18"/>
                <w:lang w:val="en-GB"/>
              </w:rPr>
              <w:t>Department</w:t>
            </w:r>
            <w:r w:rsidR="002B0320" w:rsidRPr="00130726">
              <w:rPr>
                <w:rFonts w:ascii="Arial" w:hAnsi="Arial" w:cs="Arial"/>
                <w:bCs/>
                <w:sz w:val="18"/>
                <w:szCs w:val="18"/>
                <w:lang w:val="en-GB"/>
              </w:rPr>
              <w:t xml:space="preserve"> Executive Emergency Team</w:t>
            </w:r>
          </w:p>
        </w:tc>
      </w:tr>
      <w:tr w:rsidR="00617D21" w:rsidRPr="003B1B8C" w14:paraId="7C0271E7"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57A3E12B" w14:textId="77777777" w:rsidR="00617D21" w:rsidRPr="005C500D" w:rsidRDefault="00617D21" w:rsidP="00B81A9D">
            <w:pPr>
              <w:pStyle w:val="Xstratatablebody"/>
              <w:spacing w:before="0" w:after="0" w:line="240" w:lineRule="auto"/>
              <w:ind w:left="106"/>
              <w:rPr>
                <w:rFonts w:ascii="Arial" w:hAnsi="Arial" w:cs="Arial"/>
                <w:bCs/>
                <w:sz w:val="18"/>
                <w:szCs w:val="18"/>
                <w:lang w:val="en-GB"/>
              </w:rPr>
            </w:pPr>
            <w:r w:rsidRPr="005C500D">
              <w:rPr>
                <w:rFonts w:ascii="Arial" w:hAnsi="Arial" w:cs="Arial"/>
                <w:bCs/>
                <w:sz w:val="18"/>
                <w:szCs w:val="18"/>
                <w:lang w:val="en-GB"/>
              </w:rPr>
              <w:t>DELWP</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45021593" w14:textId="77777777" w:rsidR="00617D21" w:rsidRPr="005C500D" w:rsidRDefault="00617D21" w:rsidP="00B81A9D">
            <w:pPr>
              <w:pStyle w:val="Xstratatablebody"/>
              <w:spacing w:before="0" w:after="0" w:line="240" w:lineRule="auto"/>
              <w:ind w:left="106"/>
              <w:rPr>
                <w:rFonts w:ascii="Arial" w:hAnsi="Arial" w:cs="Arial"/>
                <w:bCs/>
                <w:sz w:val="18"/>
                <w:szCs w:val="18"/>
                <w:lang w:val="en-GB"/>
              </w:rPr>
            </w:pPr>
            <w:r w:rsidRPr="005C500D">
              <w:rPr>
                <w:rFonts w:ascii="Arial" w:hAnsi="Arial" w:cs="Arial"/>
                <w:bCs/>
                <w:sz w:val="18"/>
                <w:szCs w:val="18"/>
                <w:lang w:val="en-GB"/>
              </w:rPr>
              <w:t>Department of Environment, Land, Water and Planning</w:t>
            </w:r>
          </w:p>
        </w:tc>
      </w:tr>
      <w:tr w:rsidR="00585F2C" w:rsidRPr="003B1B8C" w14:paraId="366973CD"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7B8EA277" w14:textId="7D190306" w:rsidR="00585F2C" w:rsidRPr="003B1B8C" w:rsidRDefault="00585F2C" w:rsidP="00B81A9D">
            <w:pPr>
              <w:pStyle w:val="Xstratatablebody"/>
              <w:spacing w:before="0" w:after="0" w:line="240" w:lineRule="auto"/>
              <w:ind w:left="106"/>
              <w:rPr>
                <w:rFonts w:ascii="Arial" w:hAnsi="Arial" w:cs="Arial"/>
                <w:bCs/>
                <w:sz w:val="18"/>
                <w:szCs w:val="18"/>
                <w:lang w:val="en-GB"/>
              </w:rPr>
            </w:pPr>
            <w:r>
              <w:rPr>
                <w:rFonts w:ascii="Arial" w:hAnsi="Arial" w:cs="Arial"/>
                <w:bCs/>
                <w:sz w:val="18"/>
                <w:szCs w:val="18"/>
                <w:lang w:val="en-GB"/>
              </w:rPr>
              <w:t>DJCS</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29FBA804" w14:textId="278567E4" w:rsidR="00585F2C" w:rsidRPr="003B1B8C" w:rsidRDefault="00585F2C" w:rsidP="00B81A9D">
            <w:pPr>
              <w:pStyle w:val="Xstratatablebody"/>
              <w:spacing w:before="0" w:after="0" w:line="240" w:lineRule="auto"/>
              <w:ind w:left="106"/>
              <w:rPr>
                <w:rFonts w:ascii="Arial" w:hAnsi="Arial" w:cs="Arial"/>
                <w:bCs/>
                <w:sz w:val="18"/>
                <w:szCs w:val="18"/>
                <w:lang w:val="en-GB"/>
              </w:rPr>
            </w:pPr>
            <w:r>
              <w:rPr>
                <w:rFonts w:ascii="Arial" w:hAnsi="Arial" w:cs="Arial"/>
                <w:bCs/>
                <w:sz w:val="18"/>
                <w:szCs w:val="18"/>
                <w:lang w:val="en-GB"/>
              </w:rPr>
              <w:t>Department of Justice and Community Safety</w:t>
            </w:r>
          </w:p>
        </w:tc>
      </w:tr>
      <w:tr w:rsidR="001A7220" w:rsidRPr="003B1B8C" w14:paraId="79AE8BB1"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71B8217B" w14:textId="77777777" w:rsidR="001A7220" w:rsidRPr="003B1B8C" w:rsidRDefault="001A7220" w:rsidP="00B81A9D">
            <w:pPr>
              <w:pStyle w:val="Xstratatablebody"/>
              <w:spacing w:before="0" w:after="0" w:line="240" w:lineRule="auto"/>
              <w:ind w:left="106"/>
              <w:rPr>
                <w:rFonts w:ascii="Arial" w:hAnsi="Arial" w:cs="Arial"/>
                <w:sz w:val="18"/>
                <w:szCs w:val="18"/>
                <w:lang w:val="en-GB"/>
              </w:rPr>
            </w:pPr>
            <w:r>
              <w:rPr>
                <w:rFonts w:ascii="Arial" w:hAnsi="Arial" w:cs="Arial"/>
                <w:sz w:val="18"/>
                <w:szCs w:val="18"/>
                <w:lang w:val="en-GB"/>
              </w:rPr>
              <w:t>DoT</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3FE9715B" w14:textId="77777777" w:rsidR="001A7220" w:rsidRPr="007B5AA7" w:rsidRDefault="001A7220" w:rsidP="00B81A9D">
            <w:pPr>
              <w:pStyle w:val="Xstratatablebody"/>
              <w:spacing w:before="0" w:after="0" w:line="240" w:lineRule="auto"/>
              <w:ind w:left="106"/>
              <w:rPr>
                <w:rFonts w:ascii="Arial" w:hAnsi="Arial" w:cs="Arial"/>
                <w:iCs/>
                <w:sz w:val="18"/>
                <w:szCs w:val="18"/>
                <w:lang w:val="en-GB"/>
              </w:rPr>
            </w:pPr>
            <w:r w:rsidRPr="007B5AA7">
              <w:rPr>
                <w:rFonts w:ascii="Arial" w:hAnsi="Arial" w:cs="Arial"/>
                <w:iCs/>
                <w:sz w:val="18"/>
                <w:szCs w:val="18"/>
                <w:lang w:val="en-GB"/>
              </w:rPr>
              <w:t>Department of Transport</w:t>
            </w:r>
          </w:p>
        </w:tc>
      </w:tr>
      <w:tr w:rsidR="009973F1" w:rsidRPr="009973F1" w14:paraId="253663A2"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47A6A56B" w14:textId="7752DB4C" w:rsidR="009973F1" w:rsidRPr="009973F1" w:rsidRDefault="009973F1" w:rsidP="00B81A9D">
            <w:pPr>
              <w:pStyle w:val="Xstratatablebody"/>
              <w:spacing w:before="0" w:after="0" w:line="240" w:lineRule="auto"/>
              <w:ind w:left="106"/>
              <w:rPr>
                <w:rFonts w:ascii="Arial" w:hAnsi="Arial" w:cs="Arial"/>
                <w:iCs/>
                <w:sz w:val="18"/>
                <w:szCs w:val="18"/>
                <w:lang w:val="en-GB"/>
              </w:rPr>
            </w:pPr>
            <w:r w:rsidRPr="009973F1">
              <w:rPr>
                <w:rFonts w:ascii="Arial" w:hAnsi="Arial" w:cs="Arial"/>
                <w:iCs/>
                <w:sz w:val="18"/>
                <w:szCs w:val="18"/>
                <w:lang w:val="en-GB"/>
              </w:rPr>
              <w:t>DoT ECT</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5F24E372" w14:textId="4B6BE1D8" w:rsidR="009973F1" w:rsidRPr="009973F1" w:rsidRDefault="009973F1" w:rsidP="00B81A9D">
            <w:pPr>
              <w:pStyle w:val="Xstratatablebody"/>
              <w:spacing w:before="0" w:after="0" w:line="240" w:lineRule="auto"/>
              <w:ind w:left="106"/>
              <w:rPr>
                <w:rFonts w:ascii="Arial" w:hAnsi="Arial" w:cs="Arial"/>
                <w:iCs/>
                <w:sz w:val="18"/>
                <w:szCs w:val="18"/>
                <w:lang w:val="en-GB"/>
              </w:rPr>
            </w:pPr>
            <w:r>
              <w:rPr>
                <w:rFonts w:ascii="Arial" w:hAnsi="Arial" w:cs="Arial"/>
                <w:iCs/>
                <w:sz w:val="18"/>
                <w:szCs w:val="18"/>
                <w:lang w:val="en-GB"/>
              </w:rPr>
              <w:t>DoT Emergency Coordination Team</w:t>
            </w:r>
          </w:p>
        </w:tc>
      </w:tr>
      <w:tr w:rsidR="00617D21" w:rsidRPr="003B1B8C" w14:paraId="5210E1B3"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38320B20" w14:textId="77777777" w:rsidR="00617D21" w:rsidRPr="007B5AA7" w:rsidRDefault="002653B7" w:rsidP="00B81A9D">
            <w:pPr>
              <w:pStyle w:val="Xstratatablebody"/>
              <w:spacing w:before="0" w:after="0" w:line="240" w:lineRule="auto"/>
              <w:ind w:left="106"/>
              <w:rPr>
                <w:rFonts w:ascii="Arial" w:hAnsi="Arial" w:cs="Arial"/>
                <w:iCs/>
                <w:sz w:val="18"/>
                <w:szCs w:val="18"/>
                <w:lang w:val="en-GB"/>
              </w:rPr>
            </w:pPr>
            <w:r w:rsidRPr="007B5AA7">
              <w:rPr>
                <w:rFonts w:ascii="Arial" w:hAnsi="Arial" w:cs="Arial"/>
                <w:iCs/>
                <w:sz w:val="18"/>
                <w:szCs w:val="18"/>
                <w:lang w:val="en-GB"/>
              </w:rPr>
              <w:t>EM Act 2013</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72E18DFC" w14:textId="77777777" w:rsidR="00617D21" w:rsidRPr="003B1B8C" w:rsidRDefault="00617D21" w:rsidP="00B81A9D">
            <w:pPr>
              <w:pStyle w:val="Xstratatablebody"/>
              <w:spacing w:before="0" w:after="0" w:line="240" w:lineRule="auto"/>
              <w:ind w:left="106"/>
              <w:rPr>
                <w:rFonts w:ascii="Arial" w:hAnsi="Arial" w:cs="Arial"/>
                <w:i/>
                <w:sz w:val="18"/>
                <w:szCs w:val="18"/>
                <w:lang w:val="en-GB"/>
              </w:rPr>
            </w:pPr>
            <w:r w:rsidRPr="003B1B8C">
              <w:rPr>
                <w:rFonts w:ascii="Arial" w:hAnsi="Arial" w:cs="Arial"/>
                <w:i/>
                <w:sz w:val="18"/>
                <w:szCs w:val="18"/>
                <w:lang w:val="en-GB"/>
              </w:rPr>
              <w:t>Emergency Management Act 2013</w:t>
            </w:r>
          </w:p>
        </w:tc>
      </w:tr>
      <w:tr w:rsidR="00617D21" w:rsidRPr="003B1B8C" w14:paraId="3E27E615"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6CAF7242"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Pr>
                <w:rFonts w:ascii="Arial" w:hAnsi="Arial" w:cs="Arial"/>
                <w:sz w:val="18"/>
                <w:szCs w:val="18"/>
                <w:lang w:val="en-GB"/>
              </w:rPr>
              <w:t>EMC</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21BF2CD7" w14:textId="77777777" w:rsidR="00617D21" w:rsidRPr="003B1B8C" w:rsidRDefault="001F68EA" w:rsidP="00B81A9D">
            <w:pPr>
              <w:pStyle w:val="Xstratatablebody"/>
              <w:spacing w:before="0" w:after="0" w:line="240" w:lineRule="auto"/>
              <w:ind w:left="106"/>
              <w:rPr>
                <w:rFonts w:ascii="Arial" w:hAnsi="Arial" w:cs="Arial"/>
                <w:sz w:val="18"/>
                <w:szCs w:val="18"/>
              </w:rPr>
            </w:pPr>
            <w:r>
              <w:rPr>
                <w:rFonts w:ascii="Arial" w:hAnsi="Arial" w:cs="Arial"/>
                <w:sz w:val="18"/>
                <w:szCs w:val="18"/>
              </w:rPr>
              <w:t xml:space="preserve">Emergency Management </w:t>
            </w:r>
            <w:r w:rsidR="001A7220">
              <w:rPr>
                <w:rFonts w:ascii="Arial" w:hAnsi="Arial" w:cs="Arial"/>
                <w:sz w:val="18"/>
                <w:szCs w:val="18"/>
              </w:rPr>
              <w:t>Commissioner</w:t>
            </w:r>
          </w:p>
        </w:tc>
      </w:tr>
      <w:tr w:rsidR="00617D21" w:rsidRPr="003B1B8C" w14:paraId="53B9E574"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1BB29364"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EMJPIC</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2CCD1C0D"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rPr>
              <w:t>Emergency Management Joint Public Information Committee</w:t>
            </w:r>
          </w:p>
        </w:tc>
      </w:tr>
      <w:tr w:rsidR="00617D21" w:rsidRPr="003B1B8C" w14:paraId="18ABB2B6"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1DA47EF7" w14:textId="77777777" w:rsidR="00617D21" w:rsidRPr="007931A3" w:rsidRDefault="00617D21" w:rsidP="00B81A9D">
            <w:pPr>
              <w:pStyle w:val="Xstratatablebody"/>
              <w:spacing w:before="0" w:after="0" w:line="240" w:lineRule="auto"/>
              <w:ind w:left="106"/>
              <w:rPr>
                <w:rFonts w:ascii="Arial" w:hAnsi="Arial" w:cs="Arial"/>
                <w:sz w:val="18"/>
                <w:szCs w:val="18"/>
                <w:lang w:val="en-GB"/>
              </w:rPr>
            </w:pPr>
            <w:r w:rsidRPr="007931A3">
              <w:rPr>
                <w:rFonts w:ascii="Arial" w:hAnsi="Arial" w:cs="Arial"/>
                <w:sz w:val="18"/>
                <w:szCs w:val="18"/>
                <w:lang w:val="en-GB"/>
              </w:rPr>
              <w:t>EMLO</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4AA78BD1" w14:textId="77777777" w:rsidR="00617D21" w:rsidRPr="007931A3" w:rsidRDefault="00617D21" w:rsidP="00B81A9D">
            <w:pPr>
              <w:pStyle w:val="Xstratatablebody"/>
              <w:spacing w:before="0" w:after="0" w:line="240" w:lineRule="auto"/>
              <w:ind w:left="106"/>
              <w:rPr>
                <w:rFonts w:ascii="Arial" w:hAnsi="Arial" w:cs="Arial"/>
                <w:sz w:val="18"/>
                <w:szCs w:val="18"/>
                <w:lang w:val="en-GB"/>
              </w:rPr>
            </w:pPr>
            <w:r w:rsidRPr="007931A3">
              <w:rPr>
                <w:rFonts w:ascii="Arial" w:hAnsi="Arial" w:cs="Arial"/>
                <w:sz w:val="18"/>
                <w:szCs w:val="18"/>
              </w:rPr>
              <w:t>Emergency Management Liaison Officer</w:t>
            </w:r>
          </w:p>
        </w:tc>
      </w:tr>
      <w:tr w:rsidR="00617D21" w:rsidRPr="003B1B8C" w14:paraId="3C15E6EC"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0DF3A52B"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EMV</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57142D2C"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Emergency Management Victoria</w:t>
            </w:r>
          </w:p>
        </w:tc>
      </w:tr>
      <w:tr w:rsidR="00617D21" w:rsidRPr="003B1B8C" w14:paraId="0DC98084"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34354555"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IMT</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7AB1B068" w14:textId="77777777" w:rsidR="00617D21" w:rsidRPr="003B1B8C" w:rsidRDefault="00617D21" w:rsidP="00B81A9D">
            <w:pPr>
              <w:pStyle w:val="Xstratatablebody"/>
              <w:spacing w:before="0" w:after="0" w:line="240" w:lineRule="auto"/>
              <w:ind w:left="106"/>
              <w:rPr>
                <w:rFonts w:ascii="Arial" w:hAnsi="Arial" w:cs="Arial"/>
                <w:sz w:val="18"/>
                <w:szCs w:val="18"/>
              </w:rPr>
            </w:pPr>
            <w:r w:rsidRPr="003B1B8C">
              <w:rPr>
                <w:rFonts w:ascii="Arial" w:hAnsi="Arial" w:cs="Arial"/>
                <w:sz w:val="18"/>
                <w:szCs w:val="18"/>
              </w:rPr>
              <w:t>Incident Management Team</w:t>
            </w:r>
          </w:p>
        </w:tc>
      </w:tr>
      <w:tr w:rsidR="00905567" w:rsidRPr="003B1B8C" w14:paraId="3647AE81"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06540FD0" w14:textId="77777777" w:rsidR="00905567" w:rsidRPr="007931A3" w:rsidRDefault="00905567" w:rsidP="00B81A9D">
            <w:pPr>
              <w:pStyle w:val="Xstratatablebody"/>
              <w:spacing w:before="0" w:after="0" w:line="240" w:lineRule="auto"/>
              <w:ind w:left="106"/>
              <w:rPr>
                <w:rFonts w:ascii="Arial" w:hAnsi="Arial" w:cs="Arial"/>
                <w:sz w:val="18"/>
                <w:szCs w:val="18"/>
                <w:lang w:val="en-GB"/>
              </w:rPr>
            </w:pPr>
            <w:r w:rsidRPr="007931A3">
              <w:rPr>
                <w:rFonts w:ascii="Arial" w:hAnsi="Arial" w:cs="Arial"/>
                <w:sz w:val="18"/>
                <w:szCs w:val="18"/>
                <w:lang w:val="en-GB"/>
              </w:rPr>
              <w:t>IEMT</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61EF5974" w14:textId="77777777" w:rsidR="00905567" w:rsidRPr="007931A3" w:rsidRDefault="00905567" w:rsidP="00B81A9D">
            <w:pPr>
              <w:pStyle w:val="Xstratatablebody"/>
              <w:spacing w:before="0" w:after="0" w:line="240" w:lineRule="auto"/>
              <w:ind w:left="106"/>
              <w:rPr>
                <w:rFonts w:ascii="Arial" w:hAnsi="Arial" w:cs="Arial"/>
                <w:sz w:val="18"/>
                <w:szCs w:val="18"/>
              </w:rPr>
            </w:pPr>
            <w:r w:rsidRPr="007931A3">
              <w:rPr>
                <w:rFonts w:ascii="Arial" w:hAnsi="Arial" w:cs="Arial"/>
                <w:sz w:val="18"/>
                <w:szCs w:val="18"/>
              </w:rPr>
              <w:t>Incident Emergency Management Team</w:t>
            </w:r>
          </w:p>
        </w:tc>
      </w:tr>
      <w:tr w:rsidR="00905567" w:rsidRPr="003B1B8C" w14:paraId="252B9878"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76FE4BE6" w14:textId="77777777" w:rsidR="00905567" w:rsidRPr="003B1B8C" w:rsidRDefault="00905567" w:rsidP="00B81A9D">
            <w:pPr>
              <w:pStyle w:val="Xstratatablebody"/>
              <w:spacing w:before="0" w:after="0" w:line="240" w:lineRule="auto"/>
              <w:ind w:left="106"/>
              <w:rPr>
                <w:rFonts w:ascii="Arial" w:hAnsi="Arial" w:cs="Arial"/>
                <w:sz w:val="18"/>
                <w:szCs w:val="18"/>
                <w:lang w:val="en-GB"/>
              </w:rPr>
            </w:pPr>
            <w:r>
              <w:rPr>
                <w:rFonts w:ascii="Arial" w:hAnsi="Arial" w:cs="Arial"/>
                <w:sz w:val="18"/>
                <w:szCs w:val="18"/>
                <w:lang w:val="en-GB"/>
              </w:rPr>
              <w:t>IERC</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14B2A9DF" w14:textId="77777777" w:rsidR="00905567" w:rsidRPr="003B1B8C" w:rsidRDefault="00905567" w:rsidP="00B81A9D">
            <w:pPr>
              <w:pStyle w:val="Xstratatablebody"/>
              <w:spacing w:before="0" w:after="0" w:line="240" w:lineRule="auto"/>
              <w:ind w:left="106"/>
              <w:rPr>
                <w:rFonts w:ascii="Arial" w:hAnsi="Arial" w:cs="Arial"/>
                <w:sz w:val="18"/>
                <w:szCs w:val="18"/>
              </w:rPr>
            </w:pPr>
            <w:r>
              <w:rPr>
                <w:rFonts w:ascii="Arial" w:hAnsi="Arial" w:cs="Arial"/>
                <w:sz w:val="18"/>
                <w:szCs w:val="18"/>
              </w:rPr>
              <w:t>Incident Emergency Response Coordinator</w:t>
            </w:r>
          </w:p>
        </w:tc>
      </w:tr>
      <w:tr w:rsidR="00617D21" w:rsidRPr="003B1B8C" w14:paraId="663F2DD0"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1484FFE0"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MEMP</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4D58E467" w14:textId="77777777" w:rsidR="00617D21" w:rsidRPr="003B1B8C" w:rsidRDefault="00617D21" w:rsidP="007B5AA7">
            <w:pPr>
              <w:pStyle w:val="Xstratatablebody"/>
              <w:spacing w:before="0" w:after="0" w:line="240" w:lineRule="auto"/>
              <w:ind w:left="106"/>
              <w:jc w:val="both"/>
              <w:rPr>
                <w:rFonts w:ascii="Arial" w:hAnsi="Arial" w:cs="Arial"/>
                <w:sz w:val="18"/>
                <w:szCs w:val="18"/>
              </w:rPr>
            </w:pPr>
            <w:r w:rsidRPr="003B1B8C">
              <w:rPr>
                <w:rFonts w:ascii="Arial" w:hAnsi="Arial" w:cs="Arial"/>
                <w:sz w:val="18"/>
                <w:szCs w:val="18"/>
              </w:rPr>
              <w:t>Municipal Emergency Management Plan</w:t>
            </w:r>
          </w:p>
        </w:tc>
      </w:tr>
      <w:tr w:rsidR="00617D21" w:rsidRPr="003B1B8C" w14:paraId="328B9AB4"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20CD8212"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MERC</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0703A989" w14:textId="77777777" w:rsidR="00617D21" w:rsidRPr="003B1B8C" w:rsidRDefault="00617D21" w:rsidP="00B81A9D">
            <w:pPr>
              <w:pStyle w:val="Xstratatablebody"/>
              <w:spacing w:before="0" w:after="0" w:line="240" w:lineRule="auto"/>
              <w:ind w:left="106"/>
              <w:rPr>
                <w:rFonts w:ascii="Arial" w:hAnsi="Arial" w:cs="Arial"/>
                <w:sz w:val="18"/>
                <w:szCs w:val="18"/>
              </w:rPr>
            </w:pPr>
            <w:r w:rsidRPr="003B1B8C">
              <w:rPr>
                <w:rFonts w:ascii="Arial" w:hAnsi="Arial" w:cs="Arial"/>
                <w:sz w:val="18"/>
                <w:szCs w:val="18"/>
              </w:rPr>
              <w:t>Municipal Emergency Response Coordinator</w:t>
            </w:r>
          </w:p>
        </w:tc>
      </w:tr>
      <w:tr w:rsidR="00617D21" w:rsidRPr="003B1B8C" w14:paraId="6E6732D6"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36AD39D4"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PTCG</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2E903C54" w14:textId="77777777" w:rsidR="00617D21" w:rsidRPr="003B1B8C" w:rsidRDefault="00617D21" w:rsidP="00B81A9D">
            <w:pPr>
              <w:pStyle w:val="Xstratatablebody"/>
              <w:spacing w:before="0" w:after="0" w:line="240" w:lineRule="auto"/>
              <w:ind w:left="106"/>
              <w:rPr>
                <w:rFonts w:ascii="Arial" w:hAnsi="Arial" w:cs="Arial"/>
                <w:sz w:val="18"/>
                <w:szCs w:val="18"/>
              </w:rPr>
            </w:pPr>
            <w:r w:rsidRPr="003B1B8C">
              <w:rPr>
                <w:rFonts w:ascii="Arial" w:hAnsi="Arial" w:cs="Arial"/>
                <w:sz w:val="18"/>
                <w:szCs w:val="18"/>
              </w:rPr>
              <w:t>Public Transport Coordination Group</w:t>
            </w:r>
          </w:p>
        </w:tc>
      </w:tr>
      <w:tr w:rsidR="00617D21" w:rsidRPr="003B1B8C" w14:paraId="05809780"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08163129"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PTO</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56689748" w14:textId="77777777" w:rsidR="00617D21" w:rsidRPr="003B1B8C" w:rsidRDefault="00617D21" w:rsidP="00B81A9D">
            <w:pPr>
              <w:pStyle w:val="Xstratatablebody"/>
              <w:spacing w:before="0" w:after="0" w:line="240" w:lineRule="auto"/>
              <w:ind w:left="106"/>
              <w:rPr>
                <w:rFonts w:ascii="Arial" w:hAnsi="Arial" w:cs="Arial"/>
                <w:sz w:val="18"/>
                <w:szCs w:val="18"/>
              </w:rPr>
            </w:pPr>
            <w:r w:rsidRPr="003B1B8C">
              <w:rPr>
                <w:rFonts w:ascii="Arial" w:hAnsi="Arial" w:cs="Arial"/>
                <w:sz w:val="18"/>
                <w:szCs w:val="18"/>
              </w:rPr>
              <w:t>Public Transport Operators</w:t>
            </w:r>
          </w:p>
        </w:tc>
      </w:tr>
      <w:tr w:rsidR="00617D21" w:rsidRPr="003B1B8C" w14:paraId="723B05A6"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2C312B2E"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REMT</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755252AF" w14:textId="77777777" w:rsidR="00617D21" w:rsidRPr="003B1B8C" w:rsidRDefault="00617D21" w:rsidP="00B81A9D">
            <w:pPr>
              <w:pStyle w:val="Xstratatablebody"/>
              <w:spacing w:before="0" w:after="0" w:line="240" w:lineRule="auto"/>
              <w:ind w:left="106"/>
              <w:rPr>
                <w:rFonts w:ascii="Arial" w:hAnsi="Arial" w:cs="Arial"/>
                <w:sz w:val="18"/>
                <w:szCs w:val="18"/>
              </w:rPr>
            </w:pPr>
            <w:r w:rsidRPr="003B1B8C">
              <w:rPr>
                <w:rFonts w:ascii="Arial" w:hAnsi="Arial" w:cs="Arial"/>
                <w:sz w:val="18"/>
                <w:szCs w:val="18"/>
              </w:rPr>
              <w:t>Regional Emergency Management Team</w:t>
            </w:r>
          </w:p>
        </w:tc>
      </w:tr>
      <w:tr w:rsidR="00617D21" w:rsidRPr="003B1B8C" w14:paraId="5CB591C7"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3962E747"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SCRC</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224F712D" w14:textId="77777777" w:rsidR="00617D21" w:rsidRPr="003B1B8C" w:rsidRDefault="00617D21" w:rsidP="00B81A9D">
            <w:pPr>
              <w:pStyle w:val="Xstratatablebody"/>
              <w:spacing w:before="0" w:after="0" w:line="240" w:lineRule="auto"/>
              <w:ind w:left="106"/>
              <w:rPr>
                <w:rFonts w:ascii="Arial" w:hAnsi="Arial" w:cs="Arial"/>
                <w:sz w:val="18"/>
                <w:szCs w:val="18"/>
              </w:rPr>
            </w:pPr>
            <w:r w:rsidRPr="003B1B8C">
              <w:rPr>
                <w:rFonts w:ascii="Arial" w:hAnsi="Arial" w:cs="Arial"/>
                <w:sz w:val="18"/>
                <w:szCs w:val="18"/>
              </w:rPr>
              <w:t>State Crisis and Resilience Council</w:t>
            </w:r>
          </w:p>
        </w:tc>
      </w:tr>
      <w:tr w:rsidR="00617D21" w:rsidRPr="003B1B8C" w14:paraId="1F21D106"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3CA6759B"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SCT</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58FA8DE1" w14:textId="77777777" w:rsidR="00617D21" w:rsidRPr="003B1B8C" w:rsidRDefault="00617D21" w:rsidP="00B81A9D">
            <w:pPr>
              <w:pStyle w:val="Xstratatablebody"/>
              <w:spacing w:before="0" w:after="0" w:line="240" w:lineRule="auto"/>
              <w:ind w:left="106"/>
              <w:rPr>
                <w:rFonts w:ascii="Arial" w:hAnsi="Arial" w:cs="Arial"/>
                <w:sz w:val="18"/>
                <w:szCs w:val="18"/>
              </w:rPr>
            </w:pPr>
            <w:r w:rsidRPr="003B1B8C">
              <w:rPr>
                <w:rFonts w:ascii="Arial" w:hAnsi="Arial" w:cs="Arial"/>
                <w:sz w:val="18"/>
                <w:szCs w:val="18"/>
              </w:rPr>
              <w:t>State Control Team</w:t>
            </w:r>
          </w:p>
        </w:tc>
      </w:tr>
      <w:tr w:rsidR="00617D21" w:rsidRPr="003B1B8C" w14:paraId="35E0EE30"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59F77721"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SEMT</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05A213DE" w14:textId="77777777" w:rsidR="00617D21" w:rsidRPr="003B1B8C" w:rsidRDefault="00617D21" w:rsidP="00B81A9D">
            <w:pPr>
              <w:pStyle w:val="Xstratatablebody"/>
              <w:spacing w:before="0" w:after="0" w:line="240" w:lineRule="auto"/>
              <w:ind w:left="106"/>
              <w:rPr>
                <w:rFonts w:ascii="Arial" w:hAnsi="Arial" w:cs="Arial"/>
                <w:sz w:val="18"/>
                <w:szCs w:val="18"/>
              </w:rPr>
            </w:pPr>
            <w:r w:rsidRPr="003B1B8C">
              <w:rPr>
                <w:rFonts w:ascii="Arial" w:hAnsi="Arial" w:cs="Arial"/>
                <w:sz w:val="18"/>
                <w:szCs w:val="18"/>
              </w:rPr>
              <w:t>State Emergency Management Team</w:t>
            </w:r>
          </w:p>
        </w:tc>
      </w:tr>
      <w:tr w:rsidR="00617D21" w:rsidRPr="003B1B8C" w14:paraId="32FDB16B" w14:textId="77777777" w:rsidTr="00814AEF">
        <w:tc>
          <w:tcPr>
            <w:tcW w:w="2268" w:type="dxa"/>
            <w:tcBorders>
              <w:top w:val="single" w:sz="8" w:space="0" w:color="FFFFFF"/>
              <w:left w:val="single" w:sz="8" w:space="0" w:color="FFFFFF"/>
              <w:bottom w:val="single" w:sz="8" w:space="0" w:color="FFFFFF"/>
              <w:right w:val="single" w:sz="8" w:space="0" w:color="FFFFFF"/>
            </w:tcBorders>
            <w:shd w:val="clear" w:color="auto" w:fill="EBEBEC"/>
          </w:tcPr>
          <w:p w14:paraId="3EF970FE" w14:textId="77777777" w:rsidR="00617D21" w:rsidRPr="003B1B8C" w:rsidRDefault="00617D21" w:rsidP="00B81A9D">
            <w:pPr>
              <w:pStyle w:val="Xstratatablebody"/>
              <w:spacing w:before="0" w:after="0" w:line="240" w:lineRule="auto"/>
              <w:ind w:left="106"/>
              <w:rPr>
                <w:rFonts w:ascii="Arial" w:hAnsi="Arial" w:cs="Arial"/>
                <w:sz w:val="18"/>
                <w:szCs w:val="18"/>
                <w:lang w:val="en-GB"/>
              </w:rPr>
            </w:pPr>
            <w:r w:rsidRPr="003B1B8C">
              <w:rPr>
                <w:rFonts w:ascii="Arial" w:hAnsi="Arial" w:cs="Arial"/>
                <w:sz w:val="18"/>
                <w:szCs w:val="18"/>
                <w:lang w:val="en-GB"/>
              </w:rPr>
              <w:t>SE</w:t>
            </w:r>
            <w:r w:rsidR="00135393">
              <w:rPr>
                <w:rFonts w:ascii="Arial" w:hAnsi="Arial" w:cs="Arial"/>
                <w:sz w:val="18"/>
                <w:szCs w:val="18"/>
                <w:lang w:val="en-GB"/>
              </w:rPr>
              <w:t>M</w:t>
            </w:r>
            <w:r w:rsidRPr="003B1B8C">
              <w:rPr>
                <w:rFonts w:ascii="Arial" w:hAnsi="Arial" w:cs="Arial"/>
                <w:sz w:val="18"/>
                <w:szCs w:val="18"/>
                <w:lang w:val="en-GB"/>
              </w:rPr>
              <w:t>P</w:t>
            </w:r>
          </w:p>
        </w:tc>
        <w:tc>
          <w:tcPr>
            <w:tcW w:w="6499" w:type="dxa"/>
            <w:tcBorders>
              <w:top w:val="single" w:sz="8" w:space="0" w:color="FFFFFF"/>
              <w:left w:val="single" w:sz="8" w:space="0" w:color="FFFFFF"/>
              <w:bottom w:val="single" w:sz="8" w:space="0" w:color="FFFFFF"/>
              <w:right w:val="single" w:sz="8" w:space="0" w:color="FFFFFF"/>
            </w:tcBorders>
            <w:shd w:val="clear" w:color="auto" w:fill="EBEBEC"/>
          </w:tcPr>
          <w:p w14:paraId="02708DD4" w14:textId="77777777" w:rsidR="00617D21" w:rsidRPr="003B1B8C" w:rsidRDefault="00617D21" w:rsidP="00B81A9D">
            <w:pPr>
              <w:pStyle w:val="Xstratatablebody"/>
              <w:spacing w:before="0" w:after="0" w:line="240" w:lineRule="auto"/>
              <w:ind w:left="106"/>
              <w:rPr>
                <w:rFonts w:ascii="Arial" w:hAnsi="Arial" w:cs="Arial"/>
                <w:sz w:val="18"/>
                <w:szCs w:val="18"/>
              </w:rPr>
            </w:pPr>
            <w:r w:rsidRPr="003B1B8C">
              <w:rPr>
                <w:rFonts w:ascii="Arial" w:hAnsi="Arial" w:cs="Arial"/>
                <w:sz w:val="18"/>
                <w:szCs w:val="18"/>
              </w:rPr>
              <w:t xml:space="preserve">State Emergency </w:t>
            </w:r>
            <w:r w:rsidR="00135393">
              <w:rPr>
                <w:rFonts w:ascii="Arial" w:hAnsi="Arial" w:cs="Arial"/>
                <w:sz w:val="18"/>
                <w:szCs w:val="18"/>
              </w:rPr>
              <w:t>Management</w:t>
            </w:r>
            <w:r w:rsidRPr="003B1B8C">
              <w:rPr>
                <w:rFonts w:ascii="Arial" w:hAnsi="Arial" w:cs="Arial"/>
                <w:sz w:val="18"/>
                <w:szCs w:val="18"/>
              </w:rPr>
              <w:t xml:space="preserve"> Plan</w:t>
            </w:r>
          </w:p>
        </w:tc>
      </w:tr>
    </w:tbl>
    <w:p w14:paraId="6352F414" w14:textId="77777777" w:rsidR="00983597" w:rsidRDefault="00983597" w:rsidP="00444F08">
      <w:pPr>
        <w:pStyle w:val="Heading1"/>
        <w:numPr>
          <w:ilvl w:val="0"/>
          <w:numId w:val="0"/>
        </w:numPr>
        <w:ind w:left="432"/>
      </w:pPr>
      <w:bookmarkStart w:id="63" w:name="_Ref68777136"/>
      <w:bookmarkStart w:id="64" w:name="_Ref73611823"/>
      <w:bookmarkStart w:id="65" w:name="_Toc77758326"/>
    </w:p>
    <w:p w14:paraId="105CA5D6" w14:textId="77777777" w:rsidR="00983597" w:rsidRDefault="00983597">
      <w:pPr>
        <w:spacing w:after="0"/>
        <w:jc w:val="left"/>
        <w:rPr>
          <w:rFonts w:asciiTheme="majorHAnsi" w:eastAsiaTheme="majorEastAsia" w:hAnsiTheme="majorHAnsi" w:cstheme="majorBidi"/>
          <w:b/>
          <w:bCs/>
          <w:color w:val="16A3A7"/>
          <w:sz w:val="40"/>
          <w:szCs w:val="32"/>
        </w:rPr>
      </w:pPr>
      <w:r>
        <w:br w:type="page"/>
      </w:r>
    </w:p>
    <w:p w14:paraId="05AD3E4A" w14:textId="006A7D7C" w:rsidR="00353FB7" w:rsidRPr="005B5636" w:rsidRDefault="00353FB7" w:rsidP="00444F08">
      <w:pPr>
        <w:pStyle w:val="Heading1"/>
        <w:numPr>
          <w:ilvl w:val="0"/>
          <w:numId w:val="0"/>
        </w:numPr>
        <w:ind w:left="432"/>
      </w:pPr>
      <w:r w:rsidRPr="005B5636">
        <w:lastRenderedPageBreak/>
        <w:t xml:space="preserve">Appendix </w:t>
      </w:r>
      <w:r w:rsidR="00A54C75" w:rsidRPr="005B5636">
        <w:t>B</w:t>
      </w:r>
      <w:r w:rsidRPr="005B5636">
        <w:t xml:space="preserve"> - </w:t>
      </w:r>
      <w:r w:rsidR="00A54C75" w:rsidRPr="005B5636">
        <w:t>Definitions</w:t>
      </w:r>
      <w:bookmarkEnd w:id="63"/>
      <w:bookmarkEnd w:id="64"/>
      <w:bookmarkEnd w:id="65"/>
    </w:p>
    <w:p w14:paraId="623B621D" w14:textId="1E3E26D7" w:rsidR="00C40E15" w:rsidRDefault="00C40E15" w:rsidP="00C40E15">
      <w:pPr>
        <w:pStyle w:val="Caption"/>
      </w:pPr>
      <w:bookmarkStart w:id="66" w:name="_Toc453769663"/>
      <w:r>
        <w:t xml:space="preserve">Table 3 </w:t>
      </w:r>
      <w:r w:rsidR="005C500D">
        <w:t>–</w:t>
      </w:r>
      <w:r>
        <w:t xml:space="preserve"> </w:t>
      </w:r>
      <w:bookmarkEnd w:id="66"/>
      <w:r w:rsidR="00A54C75">
        <w:t>Definitions</w:t>
      </w:r>
      <w:r w:rsidR="005C500D">
        <w:t xml:space="preserve"> </w:t>
      </w:r>
    </w:p>
    <w:tbl>
      <w:tblPr>
        <w:tblW w:w="9356" w:type="dxa"/>
        <w:tblInd w:w="-10" w:type="dxa"/>
        <w:tblLayout w:type="fixed"/>
        <w:tblCellMar>
          <w:top w:w="142" w:type="dxa"/>
          <w:left w:w="142" w:type="dxa"/>
          <w:bottom w:w="142" w:type="dxa"/>
          <w:right w:w="142" w:type="dxa"/>
        </w:tblCellMar>
        <w:tblLook w:val="0000" w:firstRow="0" w:lastRow="0" w:firstColumn="0" w:lastColumn="0" w:noHBand="0" w:noVBand="0"/>
      </w:tblPr>
      <w:tblGrid>
        <w:gridCol w:w="1985"/>
        <w:gridCol w:w="7371"/>
      </w:tblGrid>
      <w:tr w:rsidR="00911BC4" w:rsidRPr="003870E3" w14:paraId="3197ED74" w14:textId="77777777" w:rsidTr="00134B42">
        <w:trPr>
          <w:cantSplit/>
          <w:tblHeader/>
        </w:trPr>
        <w:tc>
          <w:tcPr>
            <w:tcW w:w="1985" w:type="dxa"/>
            <w:tcBorders>
              <w:top w:val="nil"/>
              <w:left w:val="single" w:sz="8" w:space="0" w:color="FFFFFF"/>
              <w:bottom w:val="single" w:sz="8" w:space="0" w:color="FFFFFF"/>
              <w:right w:val="single" w:sz="8" w:space="0" w:color="FFFFFF"/>
            </w:tcBorders>
            <w:shd w:val="clear" w:color="auto" w:fill="2683C6" w:themeFill="accent6"/>
          </w:tcPr>
          <w:p w14:paraId="1B2FEC72" w14:textId="77777777" w:rsidR="00C40E15" w:rsidRPr="006319B8" w:rsidRDefault="00C40E15" w:rsidP="00A851B2">
            <w:pPr>
              <w:pStyle w:val="TableHeading"/>
            </w:pPr>
            <w:r w:rsidRPr="006319B8">
              <w:t>T</w:t>
            </w:r>
            <w:r>
              <w:t>ERM</w:t>
            </w:r>
          </w:p>
        </w:tc>
        <w:tc>
          <w:tcPr>
            <w:tcW w:w="7371" w:type="dxa"/>
            <w:tcBorders>
              <w:top w:val="nil"/>
              <w:left w:val="single" w:sz="8" w:space="0" w:color="FFFFFF"/>
              <w:bottom w:val="single" w:sz="8" w:space="0" w:color="FFFFFF"/>
              <w:right w:val="nil"/>
            </w:tcBorders>
            <w:shd w:val="clear" w:color="auto" w:fill="2683C6" w:themeFill="accent6"/>
          </w:tcPr>
          <w:p w14:paraId="188E9933" w14:textId="77777777" w:rsidR="00C40E15" w:rsidRPr="006319B8" w:rsidRDefault="00C40E15" w:rsidP="00A851B2">
            <w:pPr>
              <w:pStyle w:val="TableHeading"/>
            </w:pPr>
            <w:r>
              <w:t>DEFINITION</w:t>
            </w:r>
          </w:p>
        </w:tc>
      </w:tr>
      <w:tr w:rsidR="00C40E15" w:rsidRPr="006A4141" w14:paraId="6322AC71"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2C7D5043"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Agency</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5E7CDB00" w14:textId="77777777" w:rsidR="00C40E15" w:rsidRPr="00A14D82" w:rsidRDefault="00C40E15" w:rsidP="00A851B2">
            <w:pPr>
              <w:pStyle w:val="Tabletext"/>
              <w:rPr>
                <w:rFonts w:eastAsia="Calibri"/>
                <w:lang w:val="en-GB" w:eastAsia="en-US"/>
              </w:rPr>
            </w:pPr>
            <w:r w:rsidRPr="00A14D82">
              <w:rPr>
                <w:rFonts w:eastAsia="Calibri"/>
                <w:lang w:val="en-GB" w:eastAsia="en-US"/>
              </w:rPr>
              <w:t>Means a government or a non-government agency.</w:t>
            </w:r>
          </w:p>
          <w:p w14:paraId="76EA85D5" w14:textId="77777777" w:rsidR="00C40E15" w:rsidRPr="00A14D82" w:rsidRDefault="00C40E15" w:rsidP="00A851B2">
            <w:pPr>
              <w:pStyle w:val="Tabletext"/>
              <w:rPr>
                <w:rFonts w:eastAsia="Calibri"/>
                <w:lang w:val="en-GB" w:eastAsia="en-US"/>
              </w:rPr>
            </w:pPr>
            <w:r w:rsidRPr="00A14D82">
              <w:rPr>
                <w:rFonts w:eastAsia="Calibri"/>
                <w:lang w:val="en-GB" w:eastAsia="en-US"/>
              </w:rPr>
              <w:t>(</w:t>
            </w:r>
            <w:r w:rsidRPr="00C40E15">
              <w:rPr>
                <w:rFonts w:eastAsia="Calibri"/>
                <w:i/>
                <w:iCs/>
                <w:lang w:val="en-GB" w:eastAsia="en-US"/>
              </w:rPr>
              <w:t>Emergency Management Act 1986</w:t>
            </w:r>
            <w:r w:rsidRPr="00A14D82">
              <w:rPr>
                <w:rFonts w:eastAsia="Calibri"/>
                <w:lang w:val="en-GB" w:eastAsia="en-US"/>
              </w:rPr>
              <w:t xml:space="preserve"> section 4)</w:t>
            </w:r>
          </w:p>
          <w:p w14:paraId="1E1D3FBB" w14:textId="77777777" w:rsidR="00C40E15" w:rsidRPr="006A4141" w:rsidRDefault="00C40E15" w:rsidP="00A851B2">
            <w:pPr>
              <w:pStyle w:val="Tabletext"/>
            </w:pPr>
            <w:r w:rsidRPr="00A14D82">
              <w:rPr>
                <w:rFonts w:eastAsia="Calibri"/>
                <w:lang w:val="en-GB" w:eastAsia="en-US"/>
              </w:rPr>
              <w:t xml:space="preserve">Agencies include government and non-government organisations, government departments, local </w:t>
            </w:r>
            <w:proofErr w:type="gramStart"/>
            <w:r w:rsidRPr="00A14D82">
              <w:rPr>
                <w:rFonts w:eastAsia="Calibri"/>
                <w:lang w:val="en-GB" w:eastAsia="en-US"/>
              </w:rPr>
              <w:t>government</w:t>
            </w:r>
            <w:proofErr w:type="gramEnd"/>
            <w:r w:rsidRPr="00A14D82">
              <w:rPr>
                <w:rFonts w:eastAsia="Calibri"/>
                <w:lang w:val="en-GB" w:eastAsia="en-US"/>
              </w:rPr>
              <w:t xml:space="preserve"> and volunteer organisations with a role in emergency management</w:t>
            </w:r>
            <w:r>
              <w:rPr>
                <w:rFonts w:eastAsia="Calibri"/>
                <w:lang w:val="en-GB" w:eastAsia="en-US"/>
              </w:rPr>
              <w:t>.</w:t>
            </w:r>
          </w:p>
        </w:tc>
      </w:tr>
      <w:tr w:rsidR="007931A3" w:rsidRPr="006A4141" w14:paraId="187C6B1B"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3518CF7D" w14:textId="39A5D599" w:rsidR="007931A3" w:rsidRPr="006A4141" w:rsidRDefault="007931A3" w:rsidP="00A851B2">
            <w:pPr>
              <w:pStyle w:val="Xstratatablebody"/>
              <w:spacing w:line="240" w:lineRule="auto"/>
              <w:ind w:left="106"/>
              <w:rPr>
                <w:rFonts w:ascii="Arial" w:hAnsi="Arial" w:cs="Arial"/>
                <w:sz w:val="18"/>
                <w:szCs w:val="18"/>
                <w:lang w:val="en-GB"/>
              </w:rPr>
            </w:pPr>
            <w:r>
              <w:rPr>
                <w:rFonts w:ascii="Arial" w:hAnsi="Arial" w:cs="Arial"/>
                <w:sz w:val="18"/>
                <w:szCs w:val="18"/>
                <w:lang w:val="en-GB"/>
              </w:rPr>
              <w:t>Area-of-Operations Controller</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13DCCBA0" w14:textId="4EA0E22B" w:rsidR="007931A3" w:rsidRPr="006A4141" w:rsidRDefault="009466BD" w:rsidP="00A851B2">
            <w:pPr>
              <w:pStyle w:val="Tabletext"/>
            </w:pPr>
            <w:r>
              <w:t>The person appointed as the controller of an area-of-operations.</w:t>
            </w:r>
          </w:p>
        </w:tc>
      </w:tr>
      <w:tr w:rsidR="00C40E15" w:rsidRPr="006A4141" w14:paraId="0D1DCC32"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443E5E24"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Class 1 Emergency</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27AE64EB" w14:textId="77777777" w:rsidR="00C40E15" w:rsidRPr="006A4141" w:rsidRDefault="00C40E15" w:rsidP="00A851B2">
            <w:pPr>
              <w:pStyle w:val="Tabletext"/>
            </w:pPr>
            <w:r w:rsidRPr="006A4141">
              <w:t xml:space="preserve">(a) a major fire; or </w:t>
            </w:r>
          </w:p>
          <w:p w14:paraId="68625D0A" w14:textId="42263725" w:rsidR="00C40E15" w:rsidRPr="006A4141" w:rsidRDefault="00C40E15" w:rsidP="00A851B2">
            <w:pPr>
              <w:pStyle w:val="Tabletext"/>
            </w:pPr>
            <w:r w:rsidRPr="006A4141">
              <w:t>(b) any other major emergency for which the Metropolitan Fire and Emergency Services Board, the Country Fire Authority or the</w:t>
            </w:r>
            <w:r w:rsidR="00780C8F">
              <w:t xml:space="preserve"> </w:t>
            </w:r>
            <w:r w:rsidRPr="006A4141">
              <w:t xml:space="preserve">Victoria State Emergency Service Authority is the control agency under the SERP. </w:t>
            </w:r>
          </w:p>
          <w:p w14:paraId="20984863" w14:textId="77777777" w:rsidR="00C40E15" w:rsidRPr="006A4141" w:rsidRDefault="00C40E15" w:rsidP="00A851B2">
            <w:pPr>
              <w:pStyle w:val="Tabletext"/>
            </w:pPr>
            <w:r w:rsidRPr="006A4141">
              <w:t>(</w:t>
            </w:r>
            <w:r w:rsidRPr="00C40E15">
              <w:rPr>
                <w:i/>
                <w:iCs/>
              </w:rPr>
              <w:t>Emergency Management Act 2013</w:t>
            </w:r>
            <w:r w:rsidRPr="006A4141">
              <w:t xml:space="preserve"> section 3)</w:t>
            </w:r>
          </w:p>
        </w:tc>
      </w:tr>
      <w:tr w:rsidR="00C40E15" w:rsidRPr="006A4141" w14:paraId="07107A52"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4B2F3F8E"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Class 2 Emergency</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6EA5F690" w14:textId="77777777" w:rsidR="00C40E15" w:rsidRPr="006A4141" w:rsidRDefault="00C40E15" w:rsidP="00A851B2">
            <w:pPr>
              <w:pStyle w:val="Tabletext"/>
            </w:pPr>
            <w:r w:rsidRPr="006A4141">
              <w:t xml:space="preserve">A major emergency which is not— </w:t>
            </w:r>
          </w:p>
          <w:p w14:paraId="6FF0D331" w14:textId="77777777" w:rsidR="00C40E15" w:rsidRPr="006A4141" w:rsidRDefault="00C40E15" w:rsidP="00A851B2">
            <w:pPr>
              <w:pStyle w:val="Tabletext"/>
            </w:pPr>
            <w:r w:rsidRPr="006A4141">
              <w:t xml:space="preserve">(a) a Class 1 emergency; or </w:t>
            </w:r>
          </w:p>
          <w:p w14:paraId="04E2F9C3" w14:textId="77777777" w:rsidR="00C40E15" w:rsidRPr="006A4141" w:rsidRDefault="00C40E15" w:rsidP="00A851B2">
            <w:pPr>
              <w:pStyle w:val="Tabletext"/>
            </w:pPr>
            <w:r w:rsidRPr="006A4141">
              <w:t xml:space="preserve">(b) a warlike act or act of terrorism, whether directed at Victoria or a part of Victoria or at any other State or Territory of the Commonwealth; or </w:t>
            </w:r>
          </w:p>
          <w:p w14:paraId="1294642A" w14:textId="77777777" w:rsidR="00C40E15" w:rsidRPr="006A4141" w:rsidRDefault="00C40E15" w:rsidP="00A851B2">
            <w:pPr>
              <w:pStyle w:val="Tabletext"/>
            </w:pPr>
            <w:r w:rsidRPr="006A4141">
              <w:t>(c) a hi</w:t>
            </w:r>
            <w:r>
              <w:t>-</w:t>
            </w:r>
            <w:r w:rsidRPr="006A4141">
              <w:t xml:space="preserve">jack, </w:t>
            </w:r>
            <w:proofErr w:type="gramStart"/>
            <w:r w:rsidRPr="006A4141">
              <w:t>siege</w:t>
            </w:r>
            <w:proofErr w:type="gramEnd"/>
            <w:r w:rsidRPr="006A4141">
              <w:t xml:space="preserve"> or riot. </w:t>
            </w:r>
          </w:p>
          <w:p w14:paraId="61D36D2E" w14:textId="77777777" w:rsidR="00C40E15" w:rsidRPr="006A4141" w:rsidRDefault="00C40E15" w:rsidP="00A851B2">
            <w:pPr>
              <w:pStyle w:val="Tabletext"/>
            </w:pPr>
            <w:r w:rsidRPr="006A4141">
              <w:t>(</w:t>
            </w:r>
            <w:r w:rsidRPr="00C40E15">
              <w:rPr>
                <w:i/>
                <w:iCs/>
              </w:rPr>
              <w:t>Emergency Management Act 2013</w:t>
            </w:r>
            <w:r w:rsidRPr="006A4141">
              <w:t xml:space="preserve"> section 3)</w:t>
            </w:r>
          </w:p>
        </w:tc>
      </w:tr>
      <w:tr w:rsidR="00C40E15" w:rsidRPr="006A4141" w14:paraId="7D6D776F"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1E3151E4"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Class 3 Emergency</w:t>
            </w:r>
            <w:r w:rsidRPr="006A4141">
              <w:rPr>
                <w:rStyle w:val="FootnoteReference"/>
                <w:rFonts w:ascii="Arial" w:hAnsi="Arial" w:cs="Arial"/>
                <w:sz w:val="18"/>
                <w:szCs w:val="18"/>
                <w:lang w:val="en-GB"/>
              </w:rPr>
              <w:footnoteReference w:id="6"/>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651F50D9" w14:textId="77777777" w:rsidR="00C40E15" w:rsidRPr="006A4141" w:rsidRDefault="00C40E15" w:rsidP="00A851B2">
            <w:pPr>
              <w:pStyle w:val="Tabletext"/>
            </w:pPr>
            <w:r w:rsidRPr="006A4141">
              <w:t>A Class 3 emergency means a warlike act or act of terrorism, whether directed at Victoria or a part of Victoria or at any other State or Territo</w:t>
            </w:r>
            <w:r>
              <w:t>ry of the Commonwealth, or a hi-</w:t>
            </w:r>
            <w:r w:rsidRPr="006A4141">
              <w:t xml:space="preserve">jack, </w:t>
            </w:r>
            <w:proofErr w:type="gramStart"/>
            <w:r w:rsidRPr="006A4141">
              <w:t>siege</w:t>
            </w:r>
            <w:proofErr w:type="gramEnd"/>
            <w:r w:rsidRPr="006A4141">
              <w:t xml:space="preserve"> or riot. Class 3 emergencies may also be referred to as security emergencies.</w:t>
            </w:r>
          </w:p>
        </w:tc>
      </w:tr>
      <w:tr w:rsidR="00B37A0B" w:rsidRPr="006A4141" w14:paraId="116E4CA2"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6B8BDF06" w14:textId="77777777" w:rsidR="00B37A0B" w:rsidRPr="006A4141" w:rsidRDefault="00B37A0B" w:rsidP="00A851B2">
            <w:pPr>
              <w:pStyle w:val="Xstratatablebody"/>
              <w:spacing w:line="240" w:lineRule="auto"/>
              <w:ind w:left="106"/>
              <w:rPr>
                <w:rFonts w:ascii="Arial" w:hAnsi="Arial" w:cs="Arial"/>
                <w:sz w:val="18"/>
                <w:szCs w:val="18"/>
                <w:lang w:val="en-GB"/>
              </w:rPr>
            </w:pPr>
            <w:r>
              <w:rPr>
                <w:rFonts w:ascii="Arial" w:hAnsi="Arial" w:cs="Arial"/>
                <w:sz w:val="18"/>
                <w:szCs w:val="18"/>
                <w:lang w:val="en-GB"/>
              </w:rPr>
              <w:t>Chain of command</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6FF7D333" w14:textId="77777777" w:rsidR="00B37A0B" w:rsidRPr="006A4141" w:rsidRDefault="00B37A0B" w:rsidP="00B37A0B">
            <w:pPr>
              <w:pStyle w:val="Tabletext"/>
            </w:pPr>
            <w:r>
              <w:t>An agency’s organisational hierarchy that defines the accountability of people or positions and identifies the link between them and their supervisor (SEMP).</w:t>
            </w:r>
          </w:p>
        </w:tc>
      </w:tr>
      <w:tr w:rsidR="00D17F0A" w:rsidRPr="006A4141" w14:paraId="6B8EC7FF"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4F7E9521" w14:textId="77777777" w:rsidR="00D17F0A" w:rsidRPr="006A4141" w:rsidRDefault="00D17F0A" w:rsidP="00A851B2">
            <w:pPr>
              <w:pStyle w:val="Xstratatablebody"/>
              <w:spacing w:line="240" w:lineRule="auto"/>
              <w:ind w:left="106"/>
              <w:rPr>
                <w:rFonts w:ascii="Arial" w:hAnsi="Arial" w:cs="Arial"/>
                <w:sz w:val="18"/>
                <w:szCs w:val="18"/>
                <w:lang w:val="en-GB"/>
              </w:rPr>
            </w:pPr>
            <w:r>
              <w:rPr>
                <w:rFonts w:ascii="Arial" w:hAnsi="Arial" w:cs="Arial"/>
                <w:sz w:val="18"/>
                <w:szCs w:val="18"/>
                <w:lang w:val="en-GB"/>
              </w:rPr>
              <w:t>Commander</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462BE842" w14:textId="77777777" w:rsidR="00D17F0A" w:rsidRDefault="00D17F0A" w:rsidP="00D17F0A">
            <w:pPr>
              <w:pStyle w:val="Tabletext"/>
            </w:pPr>
            <w:r>
              <w:t>The person an agency responding to an emergency identifies as responsible for supervising its personnel and chain of command. Where there is an agreed inter-agency</w:t>
            </w:r>
          </w:p>
          <w:p w14:paraId="1D79FA94" w14:textId="77777777" w:rsidR="00D17F0A" w:rsidRPr="006A4141" w:rsidRDefault="00D17F0A" w:rsidP="00D17F0A">
            <w:pPr>
              <w:pStyle w:val="Tabletext"/>
            </w:pPr>
            <w:r>
              <w:t>arrangement, a functional commander may supervise personnel and resources from more than one agency</w:t>
            </w:r>
          </w:p>
        </w:tc>
      </w:tr>
      <w:tr w:rsidR="00C40E15" w:rsidRPr="006A4141" w14:paraId="43516219"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5F9B5F5F"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lastRenderedPageBreak/>
              <w:t>Consequence Management</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66A6A257" w14:textId="77777777" w:rsidR="00D17F0A" w:rsidRDefault="00D17F0A" w:rsidP="00D17F0A">
            <w:pPr>
              <w:pStyle w:val="Tabletext"/>
            </w:pPr>
            <w:bookmarkStart w:id="68" w:name="_Hlk68852826"/>
            <w:r>
              <w:t xml:space="preserve">The coordination of agencies to minimise the adverse effects of emergencies on people, communities, </w:t>
            </w:r>
            <w:proofErr w:type="gramStart"/>
            <w:r>
              <w:t>infrastructure</w:t>
            </w:r>
            <w:proofErr w:type="gramEnd"/>
            <w:r>
              <w:t xml:space="preserve"> and the environment while ensuring:</w:t>
            </w:r>
            <w:r w:rsidRPr="006A4141">
              <w:t xml:space="preserve"> </w:t>
            </w:r>
          </w:p>
          <w:p w14:paraId="21AED3DA" w14:textId="77777777" w:rsidR="00C40E15" w:rsidRPr="006A4141" w:rsidRDefault="00C40E15" w:rsidP="00D17F0A">
            <w:pPr>
              <w:pStyle w:val="Tabletext"/>
            </w:pPr>
            <w:r w:rsidRPr="006A4141">
              <w:t xml:space="preserve">(a) safety considerations are paramount; and </w:t>
            </w:r>
          </w:p>
          <w:p w14:paraId="4B02096B" w14:textId="77777777" w:rsidR="00D17F0A" w:rsidRDefault="00C40E15" w:rsidP="00D17F0A">
            <w:pPr>
              <w:pStyle w:val="Tabletext"/>
            </w:pPr>
            <w:r w:rsidRPr="006A4141">
              <w:t xml:space="preserve">(b) </w:t>
            </w:r>
            <w:proofErr w:type="spellStart"/>
            <w:r w:rsidR="00D17F0A">
              <w:t>f</w:t>
            </w:r>
            <w:proofErr w:type="spellEnd"/>
            <w:r w:rsidR="00D17F0A">
              <w:t xml:space="preserve"> the emergency is due to a hi-jack, siege, riot, warlike act or act of terrorism, the exercise of police powers is not interfered with.</w:t>
            </w:r>
          </w:p>
          <w:p w14:paraId="283022B1" w14:textId="5F63F5B0" w:rsidR="00C40E15" w:rsidRDefault="00C40E15" w:rsidP="00D17F0A">
            <w:pPr>
              <w:pStyle w:val="Tabletext"/>
            </w:pPr>
            <w:r w:rsidRPr="006A4141">
              <w:t>(</w:t>
            </w:r>
            <w:r w:rsidRPr="00C40E15">
              <w:rPr>
                <w:i/>
                <w:iCs/>
              </w:rPr>
              <w:t>Emergency Management Act 2013</w:t>
            </w:r>
            <w:r w:rsidRPr="006A4141">
              <w:t xml:space="preserve"> section 45)</w:t>
            </w:r>
            <w:r w:rsidR="00D17F0A">
              <w:br/>
            </w:r>
          </w:p>
          <w:p w14:paraId="59AFAB74" w14:textId="77777777" w:rsidR="00D17F0A" w:rsidRPr="006A4141" w:rsidRDefault="00D17F0A" w:rsidP="00D17F0A">
            <w:pPr>
              <w:pStyle w:val="Tabletext"/>
            </w:pPr>
            <w:r>
              <w:t>Consequence management informs strategic decision making before, during and after emergencies and is important for longer-term decision-making after a major emergency. It also supports community recovery</w:t>
            </w:r>
            <w:bookmarkEnd w:id="68"/>
          </w:p>
        </w:tc>
      </w:tr>
      <w:tr w:rsidR="009466BD" w:rsidRPr="006A4141" w14:paraId="59DAB0AC"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65BB305E" w14:textId="244971B5" w:rsidR="009466BD" w:rsidRPr="006A4141" w:rsidRDefault="009466BD" w:rsidP="00A851B2">
            <w:pPr>
              <w:pStyle w:val="Xstratatablebody"/>
              <w:spacing w:line="240" w:lineRule="auto"/>
              <w:ind w:left="106"/>
              <w:rPr>
                <w:rFonts w:ascii="Arial" w:hAnsi="Arial" w:cs="Arial"/>
                <w:sz w:val="18"/>
                <w:szCs w:val="18"/>
                <w:lang w:val="en-GB"/>
              </w:rPr>
            </w:pPr>
            <w:r>
              <w:rPr>
                <w:rFonts w:ascii="Arial" w:hAnsi="Arial" w:cs="Arial"/>
                <w:sz w:val="18"/>
                <w:szCs w:val="18"/>
                <w:lang w:val="en-GB"/>
              </w:rPr>
              <w:t>Controller</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593B7A96" w14:textId="19B0F519" w:rsidR="009466BD" w:rsidRPr="006A4141" w:rsidRDefault="009466BD" w:rsidP="00A851B2">
            <w:pPr>
              <w:pStyle w:val="Tabletext"/>
            </w:pPr>
            <w:r>
              <w:t>The person appointed by the control agency to exercise control horizontally across responding agencies during an emergency response</w:t>
            </w:r>
          </w:p>
        </w:tc>
      </w:tr>
      <w:tr w:rsidR="00C40E15" w:rsidRPr="006A4141" w14:paraId="2BEA7EBF"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242D3492"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Control Agency</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7546968F" w14:textId="77777777" w:rsidR="00C40E15" w:rsidRPr="006A4141" w:rsidRDefault="00C40E15" w:rsidP="00A851B2">
            <w:pPr>
              <w:pStyle w:val="Tabletext"/>
            </w:pPr>
            <w:r w:rsidRPr="006A4141">
              <w:t xml:space="preserve">The control agency is the agency with the primary responsibility for responding to a specific form of emergency.  </w:t>
            </w:r>
          </w:p>
          <w:p w14:paraId="300ADDC4" w14:textId="77777777" w:rsidR="00C40E15" w:rsidRPr="006A4141" w:rsidRDefault="00C40E15" w:rsidP="00A851B2">
            <w:pPr>
              <w:pStyle w:val="Tabletext"/>
            </w:pPr>
            <w:r w:rsidRPr="006A4141">
              <w:t>(</w:t>
            </w:r>
            <w:r w:rsidRPr="00C40E15">
              <w:rPr>
                <w:i/>
                <w:iCs/>
              </w:rPr>
              <w:t>Emergency Management Act 2013</w:t>
            </w:r>
            <w:r w:rsidRPr="006A4141">
              <w:t xml:space="preserve"> section 54)</w:t>
            </w:r>
          </w:p>
        </w:tc>
      </w:tr>
      <w:tr w:rsidR="00C40E15" w:rsidRPr="006A4141" w14:paraId="094D94E6"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5E0D375B"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Coordination</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3C119352" w14:textId="77777777" w:rsidR="00C40E15" w:rsidRPr="006A4141" w:rsidRDefault="00C40E15" w:rsidP="00A851B2">
            <w:pPr>
              <w:pStyle w:val="Tabletext"/>
            </w:pPr>
            <w:r w:rsidRPr="006A4141">
              <w:t>Coordination is the bringing together of agencies and resources to support the response to and recovery from emergencies.</w:t>
            </w:r>
          </w:p>
        </w:tc>
      </w:tr>
      <w:tr w:rsidR="00C40E15" w:rsidRPr="006A4141" w14:paraId="2B88A487"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0055E272"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Department</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79DCED4D" w14:textId="77777777" w:rsidR="00C40E15" w:rsidRPr="006A4141" w:rsidRDefault="00C40E15" w:rsidP="00A851B2">
            <w:pPr>
              <w:pStyle w:val="Tabletext"/>
            </w:pPr>
            <w:r w:rsidRPr="006A4141">
              <w:t>Victorian Government departments, including those with portfolio responsibility for agencies with a role in emergency response</w:t>
            </w:r>
          </w:p>
        </w:tc>
      </w:tr>
      <w:tr w:rsidR="00C40E15" w:rsidRPr="006A4141" w14:paraId="67DE0C06"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341C9327"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Duty Officer</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47461D47" w14:textId="707E9661" w:rsidR="00C40E15" w:rsidRPr="006A4141" w:rsidRDefault="00C40E15" w:rsidP="00A851B2">
            <w:pPr>
              <w:pStyle w:val="Tabletext"/>
            </w:pPr>
            <w:r w:rsidRPr="006A4141">
              <w:t xml:space="preserve">The Duty Officer </w:t>
            </w:r>
            <w:r>
              <w:t xml:space="preserve">(DO) </w:t>
            </w:r>
            <w:r w:rsidRPr="006A4141">
              <w:t xml:space="preserve">is a monitoring function through </w:t>
            </w:r>
            <w:r w:rsidR="004F2281">
              <w:t>DoT</w:t>
            </w:r>
            <w:r w:rsidRPr="006A4141">
              <w:t xml:space="preserve">’s </w:t>
            </w:r>
            <w:r w:rsidR="002F4870">
              <w:t>Transport Operations Centre</w:t>
            </w:r>
            <w:r w:rsidRPr="006A4141">
              <w:t xml:space="preserve">, responsible for reviewing notifications of incidents affecting all modes of public transport for all of Victoria. The DO provides a centralised point of contact for operators and agencies notifying </w:t>
            </w:r>
            <w:r w:rsidR="004F2281">
              <w:t>DoT</w:t>
            </w:r>
            <w:r w:rsidRPr="006A4141">
              <w:t xml:space="preserve"> of an immediate or impending threat or incident</w:t>
            </w:r>
          </w:p>
        </w:tc>
      </w:tr>
      <w:tr w:rsidR="00C40E15" w:rsidRPr="006A4141" w14:paraId="5DE55956"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4C803D36"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Effective Control</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6EB92432" w14:textId="77777777" w:rsidR="00C40E15" w:rsidRPr="006A4141" w:rsidRDefault="00C40E15" w:rsidP="00A851B2">
            <w:pPr>
              <w:pStyle w:val="Tabletext"/>
            </w:pPr>
            <w:r w:rsidRPr="006A4141">
              <w:t xml:space="preserve">Effective control is where the following conditions are met: </w:t>
            </w:r>
          </w:p>
          <w:p w14:paraId="4FAE7B5D" w14:textId="77777777" w:rsidR="00D17F0A" w:rsidRDefault="00D17F0A" w:rsidP="001F2470">
            <w:pPr>
              <w:pStyle w:val="Tabletext"/>
              <w:numPr>
                <w:ilvl w:val="0"/>
                <w:numId w:val="7"/>
              </w:numPr>
            </w:pPr>
            <w:r>
              <w:t>a control structure appropriate to the emergency is in place</w:t>
            </w:r>
          </w:p>
          <w:p w14:paraId="73BF7985" w14:textId="77777777" w:rsidR="00D17F0A" w:rsidRDefault="00D17F0A" w:rsidP="001F2470">
            <w:pPr>
              <w:pStyle w:val="Tabletext"/>
              <w:numPr>
                <w:ilvl w:val="0"/>
                <w:numId w:val="7"/>
              </w:numPr>
            </w:pPr>
            <w:r>
              <w:t>controllers are working to their relevant role statement</w:t>
            </w:r>
          </w:p>
          <w:p w14:paraId="13A5E23F" w14:textId="6E2A6CE9" w:rsidR="00C40E15" w:rsidRPr="006A4141" w:rsidRDefault="00D17F0A" w:rsidP="001F2470">
            <w:pPr>
              <w:pStyle w:val="Tabletext"/>
              <w:numPr>
                <w:ilvl w:val="0"/>
                <w:numId w:val="7"/>
              </w:numPr>
            </w:pPr>
            <w:r>
              <w:t xml:space="preserve">all response decisions are consistent with the </w:t>
            </w:r>
            <w:hyperlink r:id="rId25" w:history="1">
              <w:r w:rsidRPr="00C61AC7">
                <w:rPr>
                  <w:rStyle w:val="Hyperlink"/>
                  <w:color w:val="7030A0"/>
                </w:rPr>
                <w:t>State Emergency Management Priorities</w:t>
              </w:r>
            </w:hyperlink>
            <w:r>
              <w:t xml:space="preserve"> </w:t>
            </w:r>
          </w:p>
        </w:tc>
      </w:tr>
      <w:tr w:rsidR="00A54C75" w:rsidRPr="006A4141" w14:paraId="3FBB9A2A" w14:textId="77777777" w:rsidTr="00A54C75">
        <w:trPr>
          <w:cantSplit/>
          <w:trHeight w:val="4200"/>
        </w:trPr>
        <w:tc>
          <w:tcPr>
            <w:tcW w:w="1985" w:type="dxa"/>
            <w:tcBorders>
              <w:top w:val="single" w:sz="8" w:space="0" w:color="FFFFFF"/>
              <w:left w:val="single" w:sz="8" w:space="0" w:color="FFFFFF"/>
              <w:right w:val="single" w:sz="8" w:space="0" w:color="FFFFFF"/>
            </w:tcBorders>
            <w:shd w:val="clear" w:color="auto" w:fill="EBEBEC"/>
          </w:tcPr>
          <w:p w14:paraId="42A118E6" w14:textId="77777777" w:rsidR="00A54C75" w:rsidRPr="006A4141" w:rsidRDefault="00A54C7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lastRenderedPageBreak/>
              <w:t>Emergency</w:t>
            </w:r>
          </w:p>
        </w:tc>
        <w:tc>
          <w:tcPr>
            <w:tcW w:w="7371" w:type="dxa"/>
            <w:tcBorders>
              <w:top w:val="single" w:sz="8" w:space="0" w:color="FFFFFF"/>
              <w:left w:val="single" w:sz="8" w:space="0" w:color="FFFFFF"/>
              <w:right w:val="single" w:sz="8" w:space="0" w:color="FFFFFF"/>
            </w:tcBorders>
            <w:shd w:val="clear" w:color="auto" w:fill="EBEBEC"/>
            <w:vAlign w:val="center"/>
          </w:tcPr>
          <w:p w14:paraId="39451588" w14:textId="77777777" w:rsidR="00A54C75" w:rsidRDefault="00A54C75" w:rsidP="00A851B2">
            <w:pPr>
              <w:pStyle w:val="Tabletext"/>
            </w:pPr>
            <w:r w:rsidRPr="006A4141">
              <w:t xml:space="preserve">The actual or imminent occurrence of an event which in any way endangers or threatens to endanger the safety or health of any person in Victoria or which destroys or damages, or threatens to destroy or damage, any property in Victoria or endangers or threatens to endanger the environment or an element of the environment in Victoria including, without limiting the generality of the foregoing— </w:t>
            </w:r>
          </w:p>
          <w:p w14:paraId="2A57E46A" w14:textId="7FACA8BC" w:rsidR="00A54C75" w:rsidRPr="006A4141" w:rsidRDefault="00A54C75" w:rsidP="00A851B2">
            <w:pPr>
              <w:pStyle w:val="Tabletext"/>
            </w:pPr>
            <w:r w:rsidRPr="006A4141">
              <w:t>(a) an ear</w:t>
            </w:r>
            <w:r>
              <w:t xml:space="preserve">thquake, flood, </w:t>
            </w:r>
            <w:proofErr w:type="gramStart"/>
            <w:r w:rsidR="000E5D3D">
              <w:t>windstorm</w:t>
            </w:r>
            <w:proofErr w:type="gramEnd"/>
            <w:r w:rsidRPr="006A4141">
              <w:t xml:space="preserve"> or other natural event; and </w:t>
            </w:r>
          </w:p>
          <w:p w14:paraId="08E28077" w14:textId="77777777" w:rsidR="00A54C75" w:rsidRPr="006A4141" w:rsidRDefault="00A54C75" w:rsidP="00A851B2">
            <w:pPr>
              <w:pStyle w:val="Tabletext"/>
            </w:pPr>
            <w:r w:rsidRPr="006A4141">
              <w:t xml:space="preserve">(b) a fire; and </w:t>
            </w:r>
          </w:p>
          <w:p w14:paraId="7467136B" w14:textId="77777777" w:rsidR="00A54C75" w:rsidRPr="006A4141" w:rsidRDefault="00A54C75" w:rsidP="00A851B2">
            <w:pPr>
              <w:pStyle w:val="Tabletext"/>
            </w:pPr>
            <w:r w:rsidRPr="006A4141">
              <w:t xml:space="preserve">(c) an explosion; and </w:t>
            </w:r>
          </w:p>
          <w:p w14:paraId="3160E6EF" w14:textId="77777777" w:rsidR="00A54C75" w:rsidRPr="006A4141" w:rsidRDefault="00A54C75" w:rsidP="00A851B2">
            <w:pPr>
              <w:pStyle w:val="Tabletext"/>
            </w:pPr>
            <w:r w:rsidRPr="006A4141">
              <w:t xml:space="preserve">(d) a road accident or any other accident; and </w:t>
            </w:r>
          </w:p>
          <w:p w14:paraId="6D882A6D" w14:textId="77777777" w:rsidR="00A54C75" w:rsidRPr="006A4141" w:rsidRDefault="00A54C75" w:rsidP="00A851B2">
            <w:pPr>
              <w:pStyle w:val="Tabletext"/>
            </w:pPr>
            <w:r w:rsidRPr="006A4141">
              <w:t xml:space="preserve">(e) a plague or an epidemic or contamination; and </w:t>
            </w:r>
          </w:p>
          <w:p w14:paraId="1BD07C01" w14:textId="77777777" w:rsidR="00A54C75" w:rsidRPr="006A4141" w:rsidRDefault="00A54C75" w:rsidP="00A851B2">
            <w:pPr>
              <w:pStyle w:val="Tabletext"/>
            </w:pPr>
            <w:r w:rsidRPr="006A4141">
              <w:t xml:space="preserve">(f) a warlike act or act of terrorism, whether directed at Victoria or a part of Victoria or at any other State or Territory of the Commonwealth; and </w:t>
            </w:r>
          </w:p>
          <w:p w14:paraId="2831F520" w14:textId="77777777" w:rsidR="00A54C75" w:rsidRPr="006A4141" w:rsidRDefault="00A54C75" w:rsidP="00A851B2">
            <w:pPr>
              <w:pStyle w:val="Tabletext"/>
            </w:pPr>
            <w:r>
              <w:t>(g) a hi-j</w:t>
            </w:r>
            <w:r w:rsidRPr="006A4141">
              <w:t xml:space="preserve">ack, </w:t>
            </w:r>
            <w:proofErr w:type="gramStart"/>
            <w:r w:rsidRPr="006A4141">
              <w:t>siege</w:t>
            </w:r>
            <w:proofErr w:type="gramEnd"/>
            <w:r w:rsidRPr="006A4141">
              <w:t xml:space="preserve"> or riot; and </w:t>
            </w:r>
          </w:p>
          <w:p w14:paraId="1F95A066" w14:textId="77777777" w:rsidR="00A54C75" w:rsidRPr="006A4141" w:rsidRDefault="00A54C75" w:rsidP="00A851B2">
            <w:pPr>
              <w:pStyle w:val="Tabletext"/>
            </w:pPr>
            <w:r w:rsidRPr="006A4141">
              <w:t xml:space="preserve">(h) a disruption to an essential service. </w:t>
            </w:r>
          </w:p>
          <w:p w14:paraId="4A371F61" w14:textId="77777777" w:rsidR="00A54C75" w:rsidRPr="006A4141" w:rsidRDefault="00A54C75" w:rsidP="00A851B2">
            <w:pPr>
              <w:pStyle w:val="Tabletext"/>
            </w:pPr>
            <w:r w:rsidRPr="006A4141">
              <w:t>(</w:t>
            </w:r>
            <w:r w:rsidRPr="00A54C75">
              <w:rPr>
                <w:i/>
                <w:iCs/>
              </w:rPr>
              <w:t>Emergency Management Act 2013</w:t>
            </w:r>
            <w:r w:rsidRPr="006A4141">
              <w:t xml:space="preserve"> Part 1 section 3)</w:t>
            </w:r>
          </w:p>
        </w:tc>
      </w:tr>
      <w:tr w:rsidR="00C40E15" w:rsidRPr="006A4141" w14:paraId="74AD49BF"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1B161381"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Emergency Management Sector</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38F6F1F6" w14:textId="77777777" w:rsidR="00C40E15" w:rsidRPr="006A4141" w:rsidRDefault="00C40E15" w:rsidP="00A851B2">
            <w:pPr>
              <w:pStyle w:val="Tabletext"/>
            </w:pPr>
            <w:r w:rsidRPr="006A4141">
              <w:t xml:space="preserve">The sector comprising all agencies, bodies, </w:t>
            </w:r>
            <w:proofErr w:type="gramStart"/>
            <w:r w:rsidRPr="006A4141">
              <w:t>departments</w:t>
            </w:r>
            <w:proofErr w:type="gramEnd"/>
            <w:r w:rsidRPr="006A4141">
              <w:t xml:space="preserve"> and other persons who have a responsibility, function or other role in emergency management. (Emergency Management Act 2013 section 3)</w:t>
            </w:r>
          </w:p>
        </w:tc>
      </w:tr>
      <w:tr w:rsidR="00C40E15" w:rsidRPr="006A4141" w14:paraId="2E3B1D11"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36F32D5B"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Incident</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2A1FD766" w14:textId="77777777" w:rsidR="00C40E15" w:rsidRPr="006A4141" w:rsidRDefault="00C40E15" w:rsidP="00A851B2">
            <w:pPr>
              <w:pStyle w:val="Tabletext"/>
            </w:pPr>
            <w:r w:rsidRPr="006A4141">
              <w:t xml:space="preserve">An event, occurrence or set of circumstances that: </w:t>
            </w:r>
          </w:p>
          <w:p w14:paraId="229727A4" w14:textId="77777777" w:rsidR="00C40E15" w:rsidRPr="006A4141" w:rsidRDefault="00C40E15" w:rsidP="001F2470">
            <w:pPr>
              <w:pStyle w:val="Tabletext"/>
              <w:numPr>
                <w:ilvl w:val="0"/>
                <w:numId w:val="8"/>
              </w:numPr>
            </w:pPr>
            <w:r w:rsidRPr="006A4141">
              <w:t xml:space="preserve">has a definite duration </w:t>
            </w:r>
          </w:p>
          <w:p w14:paraId="1BD89247" w14:textId="77777777" w:rsidR="00C40E15" w:rsidRPr="006A4141" w:rsidRDefault="00C40E15" w:rsidP="001F2470">
            <w:pPr>
              <w:pStyle w:val="Tabletext"/>
              <w:numPr>
                <w:ilvl w:val="0"/>
                <w:numId w:val="8"/>
              </w:numPr>
            </w:pPr>
            <w:r w:rsidRPr="006A4141">
              <w:t xml:space="preserve">calls for human intervention </w:t>
            </w:r>
          </w:p>
          <w:p w14:paraId="5E705D25" w14:textId="77777777" w:rsidR="00C40E15" w:rsidRPr="006A4141" w:rsidRDefault="00C40E15" w:rsidP="001F2470">
            <w:pPr>
              <w:pStyle w:val="Tabletext"/>
              <w:numPr>
                <w:ilvl w:val="0"/>
                <w:numId w:val="8"/>
              </w:numPr>
            </w:pPr>
            <w:r w:rsidRPr="006A4141">
              <w:t xml:space="preserve">has a set of concluding conditions that can be defined </w:t>
            </w:r>
          </w:p>
          <w:p w14:paraId="17B24CDB" w14:textId="77777777" w:rsidR="00D17F0A" w:rsidRPr="006A4141" w:rsidRDefault="00C40E15" w:rsidP="001F2470">
            <w:pPr>
              <w:pStyle w:val="Tabletext"/>
              <w:numPr>
                <w:ilvl w:val="0"/>
                <w:numId w:val="8"/>
              </w:numPr>
            </w:pPr>
            <w:r w:rsidRPr="006A4141">
              <w:t xml:space="preserve">is or will be under the control of an individual who has the authority to make decisions about </w:t>
            </w:r>
            <w:proofErr w:type="gramStart"/>
            <w:r w:rsidRPr="006A4141">
              <w:t>the means by which</w:t>
            </w:r>
            <w:proofErr w:type="gramEnd"/>
            <w:r w:rsidRPr="006A4141">
              <w:t xml:space="preserve"> it will be brought to a resolution.</w:t>
            </w:r>
          </w:p>
        </w:tc>
      </w:tr>
      <w:tr w:rsidR="004015B7" w:rsidRPr="006A4141" w14:paraId="66C24E07"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2CD6CECC" w14:textId="77777777" w:rsidR="004015B7" w:rsidRPr="006A4141" w:rsidRDefault="004015B7" w:rsidP="00A851B2">
            <w:pPr>
              <w:pStyle w:val="Xstratatablebody"/>
              <w:spacing w:line="240" w:lineRule="auto"/>
              <w:ind w:left="106"/>
              <w:rPr>
                <w:rFonts w:ascii="Arial" w:hAnsi="Arial" w:cs="Arial"/>
                <w:sz w:val="18"/>
                <w:szCs w:val="18"/>
                <w:lang w:val="en-GB"/>
              </w:rPr>
            </w:pPr>
            <w:r>
              <w:rPr>
                <w:rFonts w:ascii="Arial" w:hAnsi="Arial" w:cs="Arial"/>
                <w:sz w:val="18"/>
                <w:szCs w:val="18"/>
                <w:lang w:val="en-GB"/>
              </w:rPr>
              <w:t>Line-of-control</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47C835BC" w14:textId="77777777" w:rsidR="004015B7" w:rsidRPr="006A4141" w:rsidRDefault="004015B7" w:rsidP="004015B7">
            <w:pPr>
              <w:pStyle w:val="Tabletext"/>
            </w:pPr>
            <w:r>
              <w:t>The line of accountability and responsibility for controllers at the incident, regional and state tiers.  Issues are escalated and direction provided through the line of control.</w:t>
            </w:r>
          </w:p>
        </w:tc>
      </w:tr>
      <w:tr w:rsidR="00C40E15" w:rsidRPr="006A4141" w14:paraId="4760FDF6"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47384F7D"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 xml:space="preserve">Major </w:t>
            </w:r>
            <w:r w:rsidR="00135393">
              <w:rPr>
                <w:rFonts w:ascii="Arial" w:hAnsi="Arial" w:cs="Arial"/>
                <w:sz w:val="18"/>
                <w:szCs w:val="18"/>
                <w:lang w:val="en-GB"/>
              </w:rPr>
              <w:t>e</w:t>
            </w:r>
            <w:r w:rsidRPr="006A4141">
              <w:rPr>
                <w:rFonts w:ascii="Arial" w:hAnsi="Arial" w:cs="Arial"/>
                <w:sz w:val="18"/>
                <w:szCs w:val="18"/>
                <w:lang w:val="en-GB"/>
              </w:rPr>
              <w:t>mergency</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564E4C4B" w14:textId="77777777" w:rsidR="004015B7" w:rsidRDefault="004015B7" w:rsidP="004015B7">
            <w:pPr>
              <w:pStyle w:val="Tabletext"/>
            </w:pPr>
            <w:r>
              <w:t>A large or complex emergency that:</w:t>
            </w:r>
          </w:p>
          <w:p w14:paraId="14D1C9F1" w14:textId="5B04EC6F" w:rsidR="004015B7" w:rsidRDefault="004015B7" w:rsidP="001F2470">
            <w:pPr>
              <w:pStyle w:val="Tabletext"/>
              <w:numPr>
                <w:ilvl w:val="0"/>
                <w:numId w:val="8"/>
              </w:numPr>
            </w:pPr>
            <w:r>
              <w:t xml:space="preserve">has the potential to cause loss of life and extensive damage to property, </w:t>
            </w:r>
            <w:r w:rsidR="00D60CA0">
              <w:t>infrastructure,</w:t>
            </w:r>
            <w:r>
              <w:t xml:space="preserve"> or the environment or</w:t>
            </w:r>
          </w:p>
          <w:p w14:paraId="4F3CDD38" w14:textId="77777777" w:rsidR="004015B7" w:rsidRDefault="004015B7" w:rsidP="001F2470">
            <w:pPr>
              <w:pStyle w:val="Tabletext"/>
              <w:numPr>
                <w:ilvl w:val="0"/>
                <w:numId w:val="8"/>
              </w:numPr>
            </w:pPr>
            <w:r>
              <w:t xml:space="preserve">has the potential for adverse consequences for all or part of the Victorian community </w:t>
            </w:r>
            <w:proofErr w:type="gramStart"/>
            <w:r>
              <w:t>or</w:t>
            </w:r>
            <w:proofErr w:type="gramEnd"/>
          </w:p>
          <w:p w14:paraId="6CFF8FCC" w14:textId="77777777" w:rsidR="004015B7" w:rsidRDefault="004015B7" w:rsidP="001F2470">
            <w:pPr>
              <w:pStyle w:val="Tabletext"/>
              <w:numPr>
                <w:ilvl w:val="0"/>
                <w:numId w:val="8"/>
              </w:numPr>
            </w:pPr>
            <w:r>
              <w:t>requires a multi-agency response.</w:t>
            </w:r>
          </w:p>
          <w:p w14:paraId="233C78E0" w14:textId="77777777" w:rsidR="004015B7" w:rsidRDefault="004015B7" w:rsidP="004015B7">
            <w:pPr>
              <w:pStyle w:val="Tabletext"/>
            </w:pPr>
            <w:r>
              <w:t>A major emergency can also have indirect consequences on the wellbeing of the wider community and response personnel, the economy, the delivery of services and the</w:t>
            </w:r>
          </w:p>
          <w:p w14:paraId="61F5F547" w14:textId="77777777" w:rsidR="004015B7" w:rsidRDefault="004015B7" w:rsidP="004015B7">
            <w:pPr>
              <w:pStyle w:val="Tabletext"/>
            </w:pPr>
            <w:r>
              <w:t>health and beauty of the natural environment</w:t>
            </w:r>
          </w:p>
          <w:p w14:paraId="3A3CBE65" w14:textId="5C8B7809" w:rsidR="00C40E15" w:rsidRPr="006A4141" w:rsidRDefault="004015B7" w:rsidP="004015B7">
            <w:pPr>
              <w:pStyle w:val="Tabletext"/>
            </w:pPr>
            <w:r>
              <w:t xml:space="preserve">A major emergency is either a Class 1, 2 or 3 </w:t>
            </w:r>
            <w:proofErr w:type="gramStart"/>
            <w:r>
              <w:t>emergency</w:t>
            </w:r>
            <w:proofErr w:type="gramEnd"/>
            <w:r w:rsidR="0023750D">
              <w:t xml:space="preserve"> </w:t>
            </w:r>
            <w:r w:rsidR="00C40E15" w:rsidRPr="006A4141">
              <w:t>(</w:t>
            </w:r>
            <w:r>
              <w:t>SEMP</w:t>
            </w:r>
            <w:r w:rsidR="00C40E15" w:rsidRPr="006A4141">
              <w:t>)</w:t>
            </w:r>
          </w:p>
        </w:tc>
      </w:tr>
      <w:tr w:rsidR="00A54C75" w:rsidRPr="006A4141" w14:paraId="6B9BB293" w14:textId="77777777" w:rsidTr="00135393">
        <w:trPr>
          <w:cantSplit/>
          <w:trHeight w:val="4161"/>
        </w:trPr>
        <w:tc>
          <w:tcPr>
            <w:tcW w:w="1985" w:type="dxa"/>
            <w:tcBorders>
              <w:top w:val="single" w:sz="8" w:space="0" w:color="FFFFFF"/>
              <w:left w:val="single" w:sz="8" w:space="0" w:color="FFFFFF"/>
              <w:right w:val="single" w:sz="8" w:space="0" w:color="FFFFFF"/>
            </w:tcBorders>
            <w:shd w:val="clear" w:color="auto" w:fill="EBEBEC"/>
          </w:tcPr>
          <w:p w14:paraId="6EFB94F7" w14:textId="77777777" w:rsidR="00A54C75" w:rsidRPr="006A4141" w:rsidRDefault="00A54C7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lastRenderedPageBreak/>
              <w:t>Public Transport Coordination Group</w:t>
            </w:r>
          </w:p>
        </w:tc>
        <w:tc>
          <w:tcPr>
            <w:tcW w:w="7371" w:type="dxa"/>
            <w:tcBorders>
              <w:top w:val="single" w:sz="8" w:space="0" w:color="FFFFFF"/>
              <w:left w:val="single" w:sz="8" w:space="0" w:color="FFFFFF"/>
              <w:right w:val="single" w:sz="8" w:space="0" w:color="FFFFFF"/>
            </w:tcBorders>
            <w:shd w:val="clear" w:color="auto" w:fill="EBEBEC"/>
          </w:tcPr>
          <w:p w14:paraId="448EB653" w14:textId="77777777" w:rsidR="00135393" w:rsidRDefault="00A54C75" w:rsidP="00A851B2">
            <w:pPr>
              <w:pStyle w:val="Tabletext"/>
            </w:pPr>
            <w:r w:rsidRPr="006A4141">
              <w:t>A public transport sector specific Emergency Management Team (EMT) established to provide the operational framework, subject matter expertise and essential conduits to the partner organisations necessary for coordinating</w:t>
            </w:r>
            <w:r>
              <w:t xml:space="preserve"> the public transport response.  </w:t>
            </w:r>
          </w:p>
          <w:p w14:paraId="2F38C639" w14:textId="77777777" w:rsidR="00135393" w:rsidRDefault="001A7220" w:rsidP="002E639F">
            <w:pPr>
              <w:pStyle w:val="Tabletext"/>
              <w:spacing w:before="120"/>
            </w:pPr>
            <w:r>
              <w:t>DoT</w:t>
            </w:r>
            <w:r w:rsidR="00A54C75" w:rsidRPr="006A4141">
              <w:t xml:space="preserve"> is the lead agenc</w:t>
            </w:r>
            <w:r w:rsidR="00A54C75">
              <w:t xml:space="preserve">y and coordinator of the PTCG. </w:t>
            </w:r>
          </w:p>
          <w:p w14:paraId="5310FE1B" w14:textId="77777777" w:rsidR="00A54C75" w:rsidRPr="006A4141" w:rsidRDefault="00A54C75" w:rsidP="002E639F">
            <w:pPr>
              <w:pStyle w:val="Tabletext"/>
              <w:spacing w:before="120"/>
            </w:pPr>
            <w:r w:rsidRPr="006A4141">
              <w:t>The core membership consists of:</w:t>
            </w:r>
          </w:p>
          <w:p w14:paraId="251C039E" w14:textId="77777777" w:rsidR="003402E3" w:rsidRPr="006A4141" w:rsidRDefault="003402E3" w:rsidP="003402E3">
            <w:pPr>
              <w:pStyle w:val="Tabletext"/>
              <w:numPr>
                <w:ilvl w:val="0"/>
                <w:numId w:val="9"/>
              </w:numPr>
            </w:pPr>
            <w:r>
              <w:t>DoT</w:t>
            </w:r>
          </w:p>
          <w:p w14:paraId="4DF12641" w14:textId="68209EB0" w:rsidR="00135393" w:rsidRDefault="00135393" w:rsidP="001F2470">
            <w:pPr>
              <w:pStyle w:val="Tabletext"/>
              <w:numPr>
                <w:ilvl w:val="0"/>
                <w:numId w:val="9"/>
              </w:numPr>
            </w:pPr>
            <w:r w:rsidRPr="006A4141">
              <w:t>Victoria Police</w:t>
            </w:r>
          </w:p>
          <w:p w14:paraId="60759815" w14:textId="77777777" w:rsidR="00A54C75" w:rsidRPr="006A4141" w:rsidRDefault="00A54C75" w:rsidP="001F2470">
            <w:pPr>
              <w:pStyle w:val="Tabletext"/>
              <w:numPr>
                <w:ilvl w:val="0"/>
                <w:numId w:val="9"/>
              </w:numPr>
            </w:pPr>
            <w:r w:rsidRPr="006A4141">
              <w:t>Metro Trains Melbourne</w:t>
            </w:r>
          </w:p>
          <w:p w14:paraId="1A58373F" w14:textId="77777777" w:rsidR="00A54C75" w:rsidRPr="006A4141" w:rsidRDefault="00A54C75" w:rsidP="001F2470">
            <w:pPr>
              <w:pStyle w:val="Tabletext"/>
              <w:numPr>
                <w:ilvl w:val="0"/>
                <w:numId w:val="9"/>
              </w:numPr>
            </w:pPr>
            <w:r w:rsidRPr="006A4141">
              <w:t>Yarra Trams</w:t>
            </w:r>
          </w:p>
          <w:p w14:paraId="454C28A7" w14:textId="77777777" w:rsidR="00A54C75" w:rsidRPr="006A4141" w:rsidRDefault="00A54C75" w:rsidP="001F2470">
            <w:pPr>
              <w:pStyle w:val="Tabletext"/>
              <w:numPr>
                <w:ilvl w:val="0"/>
                <w:numId w:val="9"/>
              </w:numPr>
            </w:pPr>
            <w:r w:rsidRPr="006A4141">
              <w:t xml:space="preserve">V/Line </w:t>
            </w:r>
          </w:p>
          <w:p w14:paraId="15C0746C" w14:textId="77777777" w:rsidR="00A54C75" w:rsidRPr="006A4141" w:rsidRDefault="00A54C75" w:rsidP="001F2470">
            <w:pPr>
              <w:pStyle w:val="Tabletext"/>
              <w:numPr>
                <w:ilvl w:val="0"/>
                <w:numId w:val="9"/>
              </w:numPr>
            </w:pPr>
            <w:r w:rsidRPr="006A4141">
              <w:t>Southern Cross Station (</w:t>
            </w:r>
            <w:r>
              <w:t>Civic Nexus</w:t>
            </w:r>
            <w:r w:rsidRPr="006A4141">
              <w:t xml:space="preserve"> Pty Ltd)</w:t>
            </w:r>
          </w:p>
          <w:p w14:paraId="133F2057" w14:textId="77777777" w:rsidR="00A54C75" w:rsidRPr="006A4141" w:rsidRDefault="00A54C75" w:rsidP="001F2470">
            <w:pPr>
              <w:pStyle w:val="Tabletext"/>
              <w:numPr>
                <w:ilvl w:val="0"/>
                <w:numId w:val="9"/>
              </w:numPr>
            </w:pPr>
            <w:r w:rsidRPr="006A4141">
              <w:t>Bus Operators</w:t>
            </w:r>
          </w:p>
          <w:p w14:paraId="77C8598E" w14:textId="77777777" w:rsidR="00A54C75" w:rsidRPr="006A4141" w:rsidRDefault="00A54C75" w:rsidP="001F2470">
            <w:pPr>
              <w:pStyle w:val="Tabletext"/>
              <w:numPr>
                <w:ilvl w:val="0"/>
                <w:numId w:val="9"/>
              </w:numPr>
            </w:pPr>
            <w:r w:rsidRPr="006A4141">
              <w:t>Bus Association of Victoria</w:t>
            </w:r>
          </w:p>
          <w:p w14:paraId="5C20A661" w14:textId="77777777" w:rsidR="00A54C75" w:rsidRPr="006A4141" w:rsidRDefault="00A54C75" w:rsidP="00135393">
            <w:pPr>
              <w:pStyle w:val="Tabletext"/>
              <w:numPr>
                <w:ilvl w:val="0"/>
                <w:numId w:val="9"/>
              </w:numPr>
            </w:pPr>
            <w:proofErr w:type="spellStart"/>
            <w:r w:rsidRPr="006A4141">
              <w:t>VicTrack</w:t>
            </w:r>
            <w:proofErr w:type="spellEnd"/>
          </w:p>
        </w:tc>
      </w:tr>
      <w:tr w:rsidR="00C40E15" w:rsidRPr="006A4141" w14:paraId="380754CA"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4F1E9B5A"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Public Transport Operator</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643A9F8A" w14:textId="79BE4DD0" w:rsidR="00C40E15" w:rsidRPr="006A4141" w:rsidRDefault="00C40E15" w:rsidP="00A851B2">
            <w:pPr>
              <w:pStyle w:val="Tabletext"/>
            </w:pPr>
            <w:r w:rsidRPr="006A4141">
              <w:t xml:space="preserve">The individual subordinate organisations responsible for specific aspects of the transport network including the train network (metropolitan and regional), tram network, bus network, </w:t>
            </w:r>
            <w:r w:rsidR="000209A1">
              <w:t xml:space="preserve">and </w:t>
            </w:r>
            <w:r w:rsidRPr="006A4141">
              <w:t>contracted ferry.</w:t>
            </w:r>
          </w:p>
        </w:tc>
      </w:tr>
      <w:tr w:rsidR="00C40E15" w:rsidRPr="006A4141" w14:paraId="6560E865"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0C4C9331"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Recovery</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70B76F0D" w14:textId="77777777" w:rsidR="00C40E15" w:rsidRPr="006A4141" w:rsidRDefault="00C40E15" w:rsidP="00A851B2">
            <w:pPr>
              <w:pStyle w:val="Tabletext"/>
            </w:pPr>
            <w:r w:rsidRPr="006A4141">
              <w:t xml:space="preserve">The assisting of persons and communities affected by emergencies to achieve a proper and effective level of functioning. </w:t>
            </w:r>
          </w:p>
          <w:p w14:paraId="482C4507" w14:textId="77777777" w:rsidR="00C40E15" w:rsidRPr="006A4141" w:rsidRDefault="00C40E15" w:rsidP="00A851B2">
            <w:pPr>
              <w:pStyle w:val="Tabletext"/>
            </w:pPr>
            <w:r w:rsidRPr="006A4141">
              <w:t>(Emergency Management Act 2013 section 3)</w:t>
            </w:r>
          </w:p>
        </w:tc>
      </w:tr>
      <w:tr w:rsidR="00C40E15" w:rsidRPr="006A4141" w14:paraId="7C7DF7F5"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51C05623"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Region</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5AB568AF" w14:textId="77777777" w:rsidR="00C40E15" w:rsidRPr="006A4141" w:rsidRDefault="00C40E15" w:rsidP="00A851B2">
            <w:pPr>
              <w:pStyle w:val="Tabletext"/>
            </w:pPr>
            <w:r w:rsidRPr="006A4141">
              <w:t>A region is one of the Victorian Government Regions</w:t>
            </w:r>
            <w:r w:rsidR="00135393">
              <w:t>.</w:t>
            </w:r>
          </w:p>
        </w:tc>
      </w:tr>
      <w:tr w:rsidR="00C40E15" w:rsidRPr="006A4141" w14:paraId="510191CB"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079E71E9"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Relief</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6484AD84" w14:textId="1F0E48BA" w:rsidR="00C40E15" w:rsidRPr="006A4141" w:rsidRDefault="00F8212B" w:rsidP="00A851B2">
            <w:pPr>
              <w:pStyle w:val="Tabletext"/>
            </w:pPr>
            <w:r w:rsidRPr="00430767">
              <w:rPr>
                <w:rFonts w:asciiTheme="minorHAnsi" w:eastAsiaTheme="minorHAnsi" w:hAnsiTheme="minorHAnsi" w:cstheme="minorHAnsi"/>
                <w:color w:val="000000"/>
                <w:lang w:eastAsia="en-US"/>
              </w:rPr>
              <w:t xml:space="preserve">Provision of assistance to meet essential needs of individuals, </w:t>
            </w:r>
            <w:proofErr w:type="gramStart"/>
            <w:r w:rsidRPr="00430767">
              <w:rPr>
                <w:rFonts w:asciiTheme="minorHAnsi" w:eastAsiaTheme="minorHAnsi" w:hAnsiTheme="minorHAnsi" w:cstheme="minorHAnsi"/>
                <w:color w:val="000000"/>
                <w:lang w:eastAsia="en-US"/>
              </w:rPr>
              <w:t>families</w:t>
            </w:r>
            <w:proofErr w:type="gramEnd"/>
            <w:r w:rsidRPr="00430767">
              <w:rPr>
                <w:rFonts w:asciiTheme="minorHAnsi" w:eastAsiaTheme="minorHAnsi" w:hAnsiTheme="minorHAnsi" w:cstheme="minorHAnsi"/>
                <w:color w:val="000000"/>
                <w:lang w:eastAsia="en-US"/>
              </w:rPr>
              <w:t xml:space="preserve"> and communities during and in the aftermath of an emergency.</w:t>
            </w:r>
          </w:p>
        </w:tc>
      </w:tr>
      <w:tr w:rsidR="00C40E15" w:rsidRPr="006A4141" w14:paraId="40F867D1"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444307B7"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Resources</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5A8BD1B1" w14:textId="77777777" w:rsidR="00C40E15" w:rsidRPr="006A4141" w:rsidRDefault="00C40E15" w:rsidP="00A851B2">
            <w:pPr>
              <w:pStyle w:val="Tabletext"/>
            </w:pPr>
            <w:r w:rsidRPr="006A4141">
              <w:t xml:space="preserve">The people, </w:t>
            </w:r>
            <w:proofErr w:type="gramStart"/>
            <w:r w:rsidRPr="006A4141">
              <w:t>equipment</w:t>
            </w:r>
            <w:proofErr w:type="gramEnd"/>
            <w:r w:rsidRPr="006A4141">
              <w:t xml:space="preserve"> or services an agency requires to perform its emergency response role and responsibilities.</w:t>
            </w:r>
          </w:p>
        </w:tc>
      </w:tr>
      <w:tr w:rsidR="00C40E15" w:rsidRPr="006A4141" w14:paraId="1C8EDA1A"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14B381B7"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Response</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4583F337" w14:textId="77777777" w:rsidR="00C40E15" w:rsidRPr="006A4141" w:rsidRDefault="00C40E15" w:rsidP="00A851B2">
            <w:pPr>
              <w:pStyle w:val="Tabletext"/>
            </w:pPr>
            <w:r w:rsidRPr="006A4141">
              <w:t>The combating of emergencies and the provision of rescue services. (</w:t>
            </w:r>
            <w:r w:rsidRPr="00A54C75">
              <w:rPr>
                <w:i/>
                <w:iCs/>
              </w:rPr>
              <w:t xml:space="preserve">Emergency Management Act 2013 </w:t>
            </w:r>
            <w:r w:rsidRPr="006A4141">
              <w:t xml:space="preserve">section 3) </w:t>
            </w:r>
          </w:p>
          <w:p w14:paraId="7216657C" w14:textId="77777777" w:rsidR="00C40E15" w:rsidRPr="006A4141" w:rsidRDefault="00C40E15" w:rsidP="00A851B2">
            <w:pPr>
              <w:pStyle w:val="Tabletext"/>
            </w:pPr>
          </w:p>
          <w:p w14:paraId="60404473" w14:textId="77777777" w:rsidR="00C40E15" w:rsidRPr="006A4141" w:rsidRDefault="00C40E15" w:rsidP="00A851B2">
            <w:pPr>
              <w:pStyle w:val="Tabletext"/>
            </w:pPr>
            <w:proofErr w:type="gramStart"/>
            <w:r w:rsidRPr="006A4141">
              <w:t>For the purpose of</w:t>
            </w:r>
            <w:proofErr w:type="gramEnd"/>
            <w:r w:rsidRPr="006A4141">
              <w:t xml:space="preserve"> the </w:t>
            </w:r>
            <w:r w:rsidR="00EF2C8E" w:rsidRPr="006A4141">
              <w:t>SE</w:t>
            </w:r>
            <w:r w:rsidR="00EF2C8E">
              <w:t>M</w:t>
            </w:r>
            <w:r w:rsidR="00EF2C8E" w:rsidRPr="006A4141">
              <w:t>P</w:t>
            </w:r>
            <w:r w:rsidRPr="006A4141">
              <w:t>, emergency response is the action taken immediately before, during and in the first period after an emergency to reduce the effect and consequences of emergencies on people, their livelihoods and wellbeing, property and the environment and to meet basic human needs.</w:t>
            </w:r>
          </w:p>
        </w:tc>
      </w:tr>
      <w:tr w:rsidR="00C40E15" w:rsidRPr="006A4141" w14:paraId="5D49884B"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2F51E79F"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Response Agency</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742F7FDF" w14:textId="77777777" w:rsidR="00C40E15" w:rsidRPr="006A4141" w:rsidRDefault="00C40E15" w:rsidP="00A851B2">
            <w:pPr>
              <w:pStyle w:val="Tabletext"/>
            </w:pPr>
            <w:r w:rsidRPr="006A4141">
              <w:t>Any agency with a role or responsibility during an emergency response.  Response agencies are either the control agency or a support agency.</w:t>
            </w:r>
          </w:p>
        </w:tc>
      </w:tr>
      <w:tr w:rsidR="00535059" w:rsidRPr="006A4141" w14:paraId="66803AA7"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68FE8FDE" w14:textId="77777777" w:rsidR="00535059" w:rsidRPr="006A4141" w:rsidRDefault="00535059" w:rsidP="00A851B2">
            <w:pPr>
              <w:pStyle w:val="Xstratatablebody"/>
              <w:spacing w:line="240" w:lineRule="auto"/>
              <w:ind w:left="106"/>
              <w:rPr>
                <w:rFonts w:ascii="Arial" w:hAnsi="Arial" w:cs="Arial"/>
                <w:sz w:val="18"/>
                <w:szCs w:val="18"/>
                <w:lang w:val="en-GB"/>
              </w:rPr>
            </w:pPr>
            <w:r>
              <w:rPr>
                <w:rFonts w:ascii="Arial" w:hAnsi="Arial" w:cs="Arial"/>
                <w:sz w:val="18"/>
                <w:szCs w:val="18"/>
                <w:lang w:val="en-GB"/>
              </w:rPr>
              <w:t>State</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08E223B3" w14:textId="77777777" w:rsidR="00535059" w:rsidRPr="006A4141" w:rsidRDefault="00535059" w:rsidP="00A851B2">
            <w:pPr>
              <w:pStyle w:val="Tabletext"/>
            </w:pPr>
            <w:r>
              <w:t>Refers to the State Government of Victoria (or its appointments).  This is to avoid confusion with the geographic ‘state’ of Victoria.</w:t>
            </w:r>
          </w:p>
        </w:tc>
      </w:tr>
      <w:tr w:rsidR="00560032" w:rsidRPr="006A4141" w14:paraId="64CB65CE"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567CB301" w14:textId="1A15C0ED" w:rsidR="00560032" w:rsidRPr="006A4141" w:rsidRDefault="00560032" w:rsidP="00A851B2">
            <w:pPr>
              <w:pStyle w:val="Xstratatablebody"/>
              <w:spacing w:line="240" w:lineRule="auto"/>
              <w:ind w:left="106"/>
              <w:rPr>
                <w:rFonts w:ascii="Arial" w:hAnsi="Arial" w:cs="Arial"/>
                <w:sz w:val="18"/>
                <w:szCs w:val="18"/>
                <w:lang w:val="en-GB"/>
              </w:rPr>
            </w:pPr>
            <w:r>
              <w:rPr>
                <w:rFonts w:ascii="Arial" w:hAnsi="Arial" w:cs="Arial"/>
                <w:sz w:val="18"/>
                <w:szCs w:val="18"/>
                <w:lang w:val="en-GB"/>
              </w:rPr>
              <w:lastRenderedPageBreak/>
              <w:t>State Agency Commander</w:t>
            </w:r>
            <w:r w:rsidR="00972AF2">
              <w:rPr>
                <w:rFonts w:ascii="Arial" w:hAnsi="Arial" w:cs="Arial"/>
                <w:sz w:val="18"/>
                <w:szCs w:val="18"/>
                <w:lang w:val="en-GB"/>
              </w:rPr>
              <w:t xml:space="preserve"> (SAC)</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08EC1AC3" w14:textId="621AF6CF" w:rsidR="00560032" w:rsidRPr="006A4141" w:rsidRDefault="00972AF2" w:rsidP="00A851B2">
            <w:pPr>
              <w:pStyle w:val="Tabletext"/>
            </w:pPr>
            <w:r>
              <w:t xml:space="preserve">A designated or rostered staff member with appropriate emergency management training and experience. </w:t>
            </w:r>
            <w:r w:rsidRPr="00286511">
              <w:rPr>
                <w:rFonts w:ascii="Calibri" w:hAnsi="Calibri" w:cs="Calibri"/>
                <w:sz w:val="21"/>
                <w:szCs w:val="21"/>
              </w:rPr>
              <w:t xml:space="preserve">The SAC ensures situational awareness for emergencies </w:t>
            </w:r>
            <w:r>
              <w:rPr>
                <w:rFonts w:ascii="Calibri" w:hAnsi="Calibri" w:cs="Calibri"/>
                <w:sz w:val="21"/>
                <w:szCs w:val="21"/>
              </w:rPr>
              <w:t xml:space="preserve">where DoT has a command or support role </w:t>
            </w:r>
            <w:r w:rsidRPr="00286511">
              <w:rPr>
                <w:rFonts w:ascii="Calibri" w:hAnsi="Calibri" w:cs="Calibri"/>
                <w:sz w:val="21"/>
                <w:szCs w:val="21"/>
              </w:rPr>
              <w:t xml:space="preserve">is communicated to our Ministers and </w:t>
            </w:r>
            <w:r>
              <w:rPr>
                <w:rFonts w:ascii="Calibri" w:hAnsi="Calibri" w:cs="Calibri"/>
                <w:sz w:val="21"/>
                <w:szCs w:val="21"/>
              </w:rPr>
              <w:t>Emergency Coordination Team</w:t>
            </w:r>
            <w:r w:rsidRPr="00286511">
              <w:rPr>
                <w:rFonts w:ascii="Calibri" w:hAnsi="Calibri" w:cs="Calibri"/>
                <w:sz w:val="21"/>
                <w:szCs w:val="21"/>
              </w:rPr>
              <w:t xml:space="preserve">, in consultation with </w:t>
            </w:r>
            <w:r>
              <w:rPr>
                <w:rFonts w:ascii="Calibri" w:hAnsi="Calibri" w:cs="Calibri"/>
                <w:sz w:val="21"/>
                <w:szCs w:val="21"/>
              </w:rPr>
              <w:t>relevant DoT executives</w:t>
            </w:r>
            <w:r w:rsidRPr="00286511">
              <w:rPr>
                <w:b/>
                <w:bCs/>
                <w:sz w:val="21"/>
              </w:rPr>
              <w:t>.</w:t>
            </w:r>
          </w:p>
        </w:tc>
      </w:tr>
      <w:tr w:rsidR="00C40E15" w:rsidRPr="006A4141" w14:paraId="748573FD"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60571473"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State Controller</w:t>
            </w:r>
            <w:r>
              <w:rPr>
                <w:rFonts w:ascii="Arial" w:hAnsi="Arial" w:cs="Arial"/>
                <w:sz w:val="18"/>
                <w:szCs w:val="18"/>
                <w:lang w:val="en-GB"/>
              </w:rPr>
              <w:t xml:space="preserve"> for Class 2 emergencies </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07B85C51" w14:textId="101AA9DB" w:rsidR="00C40E15" w:rsidRDefault="00C40E15" w:rsidP="00A851B2">
            <w:pPr>
              <w:pStyle w:val="Tabletext"/>
            </w:pPr>
            <w:r w:rsidRPr="006A4141">
              <w:t xml:space="preserve">A person appointed as a Class 2 controller at the state tier under the Emergency Management Act 2013 section 39. </w:t>
            </w:r>
          </w:p>
          <w:p w14:paraId="46BA4F6A" w14:textId="77777777" w:rsidR="00C40E15" w:rsidRPr="006A4141" w:rsidRDefault="00C40E15" w:rsidP="00A851B2">
            <w:pPr>
              <w:pStyle w:val="Tabletext"/>
            </w:pPr>
            <w:r w:rsidRPr="006A4141">
              <w:t>(</w:t>
            </w:r>
            <w:r w:rsidRPr="00535059">
              <w:rPr>
                <w:i/>
                <w:iCs/>
              </w:rPr>
              <w:t>Emergency Management Act 2013</w:t>
            </w:r>
            <w:r w:rsidRPr="006A4141">
              <w:t xml:space="preserve"> section 39)</w:t>
            </w:r>
          </w:p>
        </w:tc>
      </w:tr>
      <w:tr w:rsidR="00C40E15" w:rsidRPr="006A4141" w14:paraId="1A9C5CEA"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3EBFB2FC"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 xml:space="preserve">State Emergency </w:t>
            </w:r>
            <w:r w:rsidR="00135393">
              <w:rPr>
                <w:rFonts w:ascii="Arial" w:hAnsi="Arial" w:cs="Arial"/>
                <w:sz w:val="18"/>
                <w:szCs w:val="18"/>
                <w:lang w:val="en-GB"/>
              </w:rPr>
              <w:t>Management</w:t>
            </w:r>
            <w:r w:rsidRPr="006A4141">
              <w:rPr>
                <w:rFonts w:ascii="Arial" w:hAnsi="Arial" w:cs="Arial"/>
                <w:sz w:val="18"/>
                <w:szCs w:val="18"/>
                <w:lang w:val="en-GB"/>
              </w:rPr>
              <w:t xml:space="preserve"> Plan</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5B4253F9" w14:textId="77777777" w:rsidR="00C40E15" w:rsidRPr="006A4141" w:rsidRDefault="00C40E15" w:rsidP="00A851B2">
            <w:pPr>
              <w:pStyle w:val="Tabletext"/>
            </w:pPr>
            <w:r w:rsidRPr="006A4141">
              <w:t xml:space="preserve">The </w:t>
            </w:r>
            <w:r w:rsidR="00EF2C8E" w:rsidRPr="006A4141">
              <w:t>SE</w:t>
            </w:r>
            <w:r w:rsidR="00EF2C8E">
              <w:t>M</w:t>
            </w:r>
            <w:r w:rsidR="00EF2C8E" w:rsidRPr="006A4141">
              <w:t xml:space="preserve">P </w:t>
            </w:r>
            <w:r w:rsidRPr="006A4141">
              <w:t xml:space="preserve">prepared under the </w:t>
            </w:r>
            <w:r w:rsidRPr="00535059">
              <w:rPr>
                <w:i/>
                <w:iCs/>
              </w:rPr>
              <w:t>Emergency Management Act 2013</w:t>
            </w:r>
            <w:r w:rsidRPr="006A4141">
              <w:t>.</w:t>
            </w:r>
          </w:p>
        </w:tc>
      </w:tr>
      <w:tr w:rsidR="00C40E15" w:rsidRPr="006A4141" w14:paraId="2F598ADD" w14:textId="77777777" w:rsidTr="00A54C75">
        <w:trPr>
          <w:cantSplit/>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7BA52E3B"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Support Agency</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0AEB9A9A" w14:textId="0338D6FA" w:rsidR="00C40E15" w:rsidRPr="006A4141" w:rsidRDefault="00C40E15" w:rsidP="00A851B2">
            <w:pPr>
              <w:pStyle w:val="Tabletext"/>
            </w:pPr>
            <w:r w:rsidRPr="006A4141">
              <w:t xml:space="preserve">A support agency is an agency that provides services, </w:t>
            </w:r>
            <w:r w:rsidR="008F1367" w:rsidRPr="006A4141">
              <w:t>personnel,</w:t>
            </w:r>
            <w:r w:rsidRPr="006A4141">
              <w:t xml:space="preserve"> or material to support the control agency. </w:t>
            </w:r>
          </w:p>
          <w:p w14:paraId="0B96C184" w14:textId="77777777" w:rsidR="00C40E15" w:rsidRPr="006A4141" w:rsidRDefault="00C40E15" w:rsidP="00A851B2">
            <w:pPr>
              <w:pStyle w:val="Tabletext"/>
            </w:pPr>
          </w:p>
          <w:p w14:paraId="318AA7F1" w14:textId="77777777" w:rsidR="00C40E15" w:rsidRPr="006A4141" w:rsidRDefault="00C40E15" w:rsidP="00A851B2">
            <w:pPr>
              <w:pStyle w:val="Tabletext"/>
            </w:pPr>
            <w:r w:rsidRPr="006A4141">
              <w:t xml:space="preserve">The </w:t>
            </w:r>
            <w:r w:rsidR="00EF2C8E">
              <w:t>SEMP</w:t>
            </w:r>
            <w:r w:rsidRPr="006A4141">
              <w:t xml:space="preserve"> – Emergency Management Agency Roles lists the support agencies for specific emergencies and support agencies that provide specific services during all emergencies.    </w:t>
            </w:r>
          </w:p>
        </w:tc>
      </w:tr>
      <w:tr w:rsidR="009466BD" w:rsidRPr="006A4141" w14:paraId="44B6B376" w14:textId="77777777" w:rsidTr="00183450">
        <w:trPr>
          <w:cantSplit/>
          <w:trHeight w:val="755"/>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50F9C209" w14:textId="7A957B6C" w:rsidR="009466BD" w:rsidRPr="006A4141" w:rsidRDefault="009466BD" w:rsidP="00A851B2">
            <w:pPr>
              <w:pStyle w:val="Xstratatablebody"/>
              <w:spacing w:line="240" w:lineRule="auto"/>
              <w:ind w:left="106"/>
              <w:rPr>
                <w:rFonts w:ascii="Arial" w:hAnsi="Arial" w:cs="Arial"/>
                <w:sz w:val="18"/>
                <w:szCs w:val="18"/>
                <w:lang w:val="en-GB"/>
              </w:rPr>
            </w:pPr>
            <w:r w:rsidRPr="009466BD">
              <w:rPr>
                <w:rFonts w:ascii="Arial" w:hAnsi="Arial" w:cs="Arial"/>
                <w:sz w:val="18"/>
                <w:szCs w:val="18"/>
                <w:lang w:val="en-GB"/>
              </w:rPr>
              <w:t>Transport sector</w:t>
            </w:r>
          </w:p>
        </w:tc>
        <w:tc>
          <w:tcPr>
            <w:tcW w:w="7371" w:type="dxa"/>
            <w:tcBorders>
              <w:top w:val="single" w:sz="8" w:space="0" w:color="FFFFFF"/>
              <w:left w:val="single" w:sz="8" w:space="0" w:color="FFFFFF"/>
              <w:bottom w:val="single" w:sz="8" w:space="0" w:color="FFFFFF"/>
              <w:right w:val="single" w:sz="8" w:space="0" w:color="FFFFFF"/>
            </w:tcBorders>
            <w:shd w:val="clear" w:color="auto" w:fill="EBEBEC"/>
          </w:tcPr>
          <w:p w14:paraId="1895C517" w14:textId="58BDEC83" w:rsidR="009466BD" w:rsidRPr="006A4141" w:rsidRDefault="009466BD" w:rsidP="009466BD">
            <w:pPr>
              <w:pStyle w:val="Tabletext"/>
            </w:pPr>
            <w:r>
              <w:t xml:space="preserve">Collective reference to the organisations contributing to the provision of transport services in Victoria </w:t>
            </w:r>
          </w:p>
        </w:tc>
      </w:tr>
      <w:tr w:rsidR="009466BD" w:rsidRPr="006A4141" w14:paraId="576CE426" w14:textId="77777777" w:rsidTr="00183450">
        <w:trPr>
          <w:cantSplit/>
          <w:trHeight w:val="2089"/>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49C9ED8D" w14:textId="3804FFA0" w:rsidR="009466BD" w:rsidRPr="006A4141" w:rsidRDefault="009466BD" w:rsidP="00A851B2">
            <w:pPr>
              <w:pStyle w:val="Xstratatablebody"/>
              <w:spacing w:line="240" w:lineRule="auto"/>
              <w:ind w:left="106"/>
              <w:rPr>
                <w:rFonts w:ascii="Arial" w:hAnsi="Arial" w:cs="Arial"/>
                <w:sz w:val="18"/>
                <w:szCs w:val="18"/>
                <w:lang w:val="en-GB"/>
              </w:rPr>
            </w:pPr>
            <w:r w:rsidRPr="009466BD">
              <w:rPr>
                <w:rFonts w:ascii="Arial" w:hAnsi="Arial" w:cs="Arial"/>
                <w:sz w:val="18"/>
                <w:szCs w:val="18"/>
                <w:lang w:val="en-GB"/>
              </w:rPr>
              <w:t>Transport operator</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469D4A72" w14:textId="00E7E43E" w:rsidR="009466BD" w:rsidRPr="009466BD" w:rsidRDefault="00183450" w:rsidP="009466BD">
            <w:pPr>
              <w:pStyle w:val="Xstratatablebody"/>
              <w:spacing w:line="240" w:lineRule="auto"/>
              <w:ind w:left="106"/>
              <w:rPr>
                <w:rFonts w:ascii="Arial" w:hAnsi="Arial" w:cs="Arial"/>
                <w:sz w:val="18"/>
                <w:szCs w:val="18"/>
                <w:lang w:val="en-GB"/>
              </w:rPr>
            </w:pPr>
            <w:r>
              <w:rPr>
                <w:rFonts w:ascii="Arial" w:hAnsi="Arial" w:cs="Arial"/>
                <w:sz w:val="18"/>
                <w:szCs w:val="18"/>
                <w:lang w:val="en-GB"/>
              </w:rPr>
              <w:t>A</w:t>
            </w:r>
            <w:r w:rsidR="009466BD" w:rsidRPr="009466BD">
              <w:rPr>
                <w:rFonts w:ascii="Arial" w:hAnsi="Arial" w:cs="Arial"/>
                <w:sz w:val="18"/>
                <w:szCs w:val="18"/>
                <w:lang w:val="en-GB"/>
              </w:rPr>
              <w:t>n individual organisation providing services within the transport sector.  Transport operators including:</w:t>
            </w:r>
          </w:p>
          <w:p w14:paraId="5C842757" w14:textId="66B4C49C" w:rsidR="009466BD" w:rsidRPr="009466BD" w:rsidRDefault="009466BD" w:rsidP="00183450">
            <w:pPr>
              <w:pStyle w:val="Xstratatablebody"/>
              <w:spacing w:line="240" w:lineRule="auto"/>
              <w:ind w:left="565" w:hanging="459"/>
              <w:rPr>
                <w:rFonts w:ascii="Arial" w:hAnsi="Arial" w:cs="Arial"/>
                <w:sz w:val="18"/>
                <w:szCs w:val="18"/>
                <w:lang w:val="en-GB"/>
              </w:rPr>
            </w:pPr>
            <w:r w:rsidRPr="009466BD">
              <w:rPr>
                <w:rFonts w:ascii="Arial" w:hAnsi="Arial" w:cs="Arial"/>
                <w:sz w:val="18"/>
                <w:szCs w:val="18"/>
                <w:lang w:val="en-GB"/>
              </w:rPr>
              <w:t xml:space="preserve"> </w:t>
            </w:r>
            <w:r>
              <w:t>•</w:t>
            </w:r>
            <w:r>
              <w:tab/>
            </w:r>
            <w:r w:rsidRPr="009466BD">
              <w:rPr>
                <w:rFonts w:ascii="Arial" w:hAnsi="Arial" w:cs="Arial"/>
                <w:sz w:val="18"/>
                <w:szCs w:val="18"/>
                <w:lang w:val="en-GB"/>
              </w:rPr>
              <w:t xml:space="preserve">the operators of train, tram, </w:t>
            </w:r>
            <w:proofErr w:type="gramStart"/>
            <w:r w:rsidRPr="009466BD">
              <w:rPr>
                <w:rFonts w:ascii="Arial" w:hAnsi="Arial" w:cs="Arial"/>
                <w:sz w:val="18"/>
                <w:szCs w:val="18"/>
                <w:lang w:val="en-GB"/>
              </w:rPr>
              <w:t>bus</w:t>
            </w:r>
            <w:proofErr w:type="gramEnd"/>
            <w:r w:rsidRPr="009466BD">
              <w:rPr>
                <w:rFonts w:ascii="Arial" w:hAnsi="Arial" w:cs="Arial"/>
                <w:sz w:val="18"/>
                <w:szCs w:val="18"/>
                <w:lang w:val="en-GB"/>
              </w:rPr>
              <w:t xml:space="preserve"> and ferry services for either passenger or freight services</w:t>
            </w:r>
          </w:p>
          <w:p w14:paraId="54E617A9" w14:textId="3FFA1279" w:rsidR="009466BD" w:rsidRPr="009466BD" w:rsidRDefault="009466BD" w:rsidP="00183450">
            <w:pPr>
              <w:pStyle w:val="Xstratatablebody"/>
              <w:spacing w:line="240" w:lineRule="auto"/>
              <w:ind w:left="565" w:hanging="459"/>
              <w:rPr>
                <w:rFonts w:ascii="Arial" w:hAnsi="Arial" w:cs="Arial"/>
                <w:sz w:val="18"/>
                <w:szCs w:val="18"/>
                <w:lang w:val="en-GB"/>
              </w:rPr>
            </w:pPr>
            <w:r w:rsidRPr="009466BD">
              <w:rPr>
                <w:rFonts w:ascii="Arial" w:hAnsi="Arial" w:cs="Arial"/>
                <w:sz w:val="18"/>
                <w:szCs w:val="18"/>
                <w:lang w:val="en-GB"/>
              </w:rPr>
              <w:t>•</w:t>
            </w:r>
            <w:r w:rsidRPr="009466BD">
              <w:rPr>
                <w:rFonts w:ascii="Arial" w:hAnsi="Arial" w:cs="Arial"/>
                <w:sz w:val="18"/>
                <w:szCs w:val="18"/>
                <w:lang w:val="en-GB"/>
              </w:rPr>
              <w:tab/>
              <w:t xml:space="preserve">the custodial owners and operators of Victoria’s transport infrastructure, including for rail, </w:t>
            </w:r>
            <w:proofErr w:type="gramStart"/>
            <w:r w:rsidRPr="009466BD">
              <w:rPr>
                <w:rFonts w:ascii="Arial" w:hAnsi="Arial" w:cs="Arial"/>
                <w:sz w:val="18"/>
                <w:szCs w:val="18"/>
                <w:lang w:val="en-GB"/>
              </w:rPr>
              <w:t>road</w:t>
            </w:r>
            <w:proofErr w:type="gramEnd"/>
            <w:r w:rsidRPr="009466BD">
              <w:rPr>
                <w:rFonts w:ascii="Arial" w:hAnsi="Arial" w:cs="Arial"/>
                <w:sz w:val="18"/>
                <w:szCs w:val="18"/>
                <w:lang w:val="en-GB"/>
              </w:rPr>
              <w:t xml:space="preserve"> and port operations</w:t>
            </w:r>
          </w:p>
          <w:p w14:paraId="1A268D2E" w14:textId="1F58E24A" w:rsidR="009466BD" w:rsidRPr="009466BD" w:rsidRDefault="009466BD" w:rsidP="00183450">
            <w:pPr>
              <w:pStyle w:val="Xstratatablebody"/>
              <w:spacing w:line="240" w:lineRule="auto"/>
              <w:ind w:left="565" w:hanging="459"/>
              <w:rPr>
                <w:rFonts w:ascii="Arial" w:hAnsi="Arial" w:cs="Arial"/>
                <w:sz w:val="18"/>
                <w:szCs w:val="18"/>
                <w:lang w:val="en-GB"/>
              </w:rPr>
            </w:pPr>
            <w:r w:rsidRPr="009466BD">
              <w:rPr>
                <w:rFonts w:ascii="Arial" w:hAnsi="Arial" w:cs="Arial"/>
                <w:sz w:val="18"/>
                <w:szCs w:val="18"/>
                <w:lang w:val="en-GB"/>
              </w:rPr>
              <w:t>•</w:t>
            </w:r>
            <w:r w:rsidRPr="009466BD">
              <w:rPr>
                <w:rFonts w:ascii="Arial" w:hAnsi="Arial" w:cs="Arial"/>
                <w:sz w:val="18"/>
                <w:szCs w:val="18"/>
                <w:lang w:val="en-GB"/>
              </w:rPr>
              <w:tab/>
              <w:t xml:space="preserve">the operators of key transport nodes, such as bridges, intermodal </w:t>
            </w:r>
            <w:proofErr w:type="gramStart"/>
            <w:r w:rsidRPr="009466BD">
              <w:rPr>
                <w:rFonts w:ascii="Arial" w:hAnsi="Arial" w:cs="Arial"/>
                <w:sz w:val="18"/>
                <w:szCs w:val="18"/>
                <w:lang w:val="en-GB"/>
              </w:rPr>
              <w:t>hubs</w:t>
            </w:r>
            <w:proofErr w:type="gramEnd"/>
            <w:r w:rsidRPr="009466BD">
              <w:rPr>
                <w:rFonts w:ascii="Arial" w:hAnsi="Arial" w:cs="Arial"/>
                <w:sz w:val="18"/>
                <w:szCs w:val="18"/>
                <w:lang w:val="en-GB"/>
              </w:rPr>
              <w:t xml:space="preserve"> and depots.</w:t>
            </w:r>
          </w:p>
          <w:p w14:paraId="62AB0F0A" w14:textId="5402EEEF" w:rsidR="009466BD" w:rsidRPr="006A4141" w:rsidRDefault="009466BD" w:rsidP="00A851B2">
            <w:pPr>
              <w:pStyle w:val="Tabletext"/>
            </w:pPr>
          </w:p>
        </w:tc>
      </w:tr>
      <w:tr w:rsidR="00183450" w:rsidRPr="006A4141" w14:paraId="155296C4" w14:textId="77777777" w:rsidTr="00183450">
        <w:trPr>
          <w:cantSplit/>
          <w:trHeight w:val="713"/>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26042964" w14:textId="10C58430" w:rsidR="00183450" w:rsidRPr="009466BD" w:rsidRDefault="00183450" w:rsidP="00A851B2">
            <w:pPr>
              <w:pStyle w:val="Xstratatablebody"/>
              <w:spacing w:line="240" w:lineRule="auto"/>
              <w:ind w:left="106"/>
              <w:rPr>
                <w:rFonts w:ascii="Arial" w:hAnsi="Arial" w:cs="Arial"/>
                <w:sz w:val="18"/>
                <w:szCs w:val="18"/>
                <w:lang w:val="en-GB"/>
              </w:rPr>
            </w:pPr>
            <w:r w:rsidRPr="00183450">
              <w:rPr>
                <w:rFonts w:ascii="Arial" w:hAnsi="Arial" w:cs="Arial"/>
                <w:sz w:val="18"/>
                <w:szCs w:val="18"/>
                <w:lang w:val="en-GB"/>
              </w:rPr>
              <w:t>Transport service disruption’</w:t>
            </w:r>
          </w:p>
        </w:tc>
        <w:tc>
          <w:tcPr>
            <w:tcW w:w="7371" w:type="dxa"/>
            <w:tcBorders>
              <w:top w:val="single" w:sz="8" w:space="0" w:color="FFFFFF"/>
              <w:left w:val="single" w:sz="8" w:space="0" w:color="FFFFFF"/>
              <w:bottom w:val="single" w:sz="8" w:space="0" w:color="FFFFFF"/>
              <w:right w:val="single" w:sz="8" w:space="0" w:color="FFFFFF"/>
            </w:tcBorders>
            <w:shd w:val="clear" w:color="auto" w:fill="EBEBEC"/>
          </w:tcPr>
          <w:p w14:paraId="08B4A60B" w14:textId="748C2EFA" w:rsidR="00183450" w:rsidRDefault="00183450" w:rsidP="009466BD">
            <w:pPr>
              <w:pStyle w:val="Xstratatablebody"/>
              <w:spacing w:line="240" w:lineRule="auto"/>
              <w:ind w:left="106"/>
              <w:rPr>
                <w:rFonts w:ascii="Arial" w:hAnsi="Arial" w:cs="Arial"/>
                <w:sz w:val="18"/>
                <w:szCs w:val="18"/>
                <w:lang w:val="en-GB"/>
              </w:rPr>
            </w:pPr>
            <w:r>
              <w:rPr>
                <w:rFonts w:ascii="Arial" w:hAnsi="Arial" w:cs="Arial"/>
                <w:sz w:val="18"/>
                <w:szCs w:val="18"/>
                <w:lang w:val="en-GB"/>
              </w:rPr>
              <w:t>A</w:t>
            </w:r>
            <w:r w:rsidRPr="00183450">
              <w:rPr>
                <w:rFonts w:ascii="Arial" w:hAnsi="Arial" w:cs="Arial"/>
                <w:sz w:val="18"/>
                <w:szCs w:val="18"/>
                <w:lang w:val="en-GB"/>
              </w:rPr>
              <w:t xml:space="preserve"> situation where the transport operator’s ability to operate its contracted scheduled services is impeded.</w:t>
            </w:r>
          </w:p>
        </w:tc>
      </w:tr>
      <w:tr w:rsidR="00C40E15" w:rsidRPr="006A4141" w14:paraId="160FF47A" w14:textId="77777777" w:rsidTr="00A54C75">
        <w:trPr>
          <w:cantSplit/>
          <w:trHeight w:val="977"/>
        </w:trPr>
        <w:tc>
          <w:tcPr>
            <w:tcW w:w="1985" w:type="dxa"/>
            <w:tcBorders>
              <w:top w:val="single" w:sz="8" w:space="0" w:color="FFFFFF"/>
              <w:left w:val="single" w:sz="8" w:space="0" w:color="FFFFFF"/>
              <w:bottom w:val="single" w:sz="8" w:space="0" w:color="FFFFFF"/>
              <w:right w:val="single" w:sz="8" w:space="0" w:color="FFFFFF"/>
            </w:tcBorders>
            <w:shd w:val="clear" w:color="auto" w:fill="EBEBEC"/>
          </w:tcPr>
          <w:p w14:paraId="1931109C" w14:textId="77777777" w:rsidR="00C40E15" w:rsidRPr="006A4141" w:rsidRDefault="00C40E15" w:rsidP="00A851B2">
            <w:pPr>
              <w:pStyle w:val="Xstratatablebody"/>
              <w:spacing w:line="240" w:lineRule="auto"/>
              <w:ind w:left="106"/>
              <w:rPr>
                <w:rFonts w:ascii="Arial" w:hAnsi="Arial" w:cs="Arial"/>
                <w:sz w:val="18"/>
                <w:szCs w:val="18"/>
                <w:lang w:val="en-GB"/>
              </w:rPr>
            </w:pPr>
            <w:r w:rsidRPr="006A4141">
              <w:rPr>
                <w:rFonts w:ascii="Arial" w:hAnsi="Arial" w:cs="Arial"/>
                <w:sz w:val="18"/>
                <w:szCs w:val="18"/>
                <w:lang w:val="en-GB"/>
              </w:rPr>
              <w:t>Whole of Government</w:t>
            </w:r>
          </w:p>
        </w:tc>
        <w:tc>
          <w:tcPr>
            <w:tcW w:w="7371" w:type="dxa"/>
            <w:tcBorders>
              <w:top w:val="single" w:sz="8" w:space="0" w:color="FFFFFF"/>
              <w:left w:val="single" w:sz="8" w:space="0" w:color="FFFFFF"/>
              <w:bottom w:val="single" w:sz="8" w:space="0" w:color="FFFFFF"/>
              <w:right w:val="single" w:sz="8" w:space="0" w:color="FFFFFF"/>
            </w:tcBorders>
            <w:shd w:val="clear" w:color="auto" w:fill="EBEBEC"/>
            <w:vAlign w:val="center"/>
          </w:tcPr>
          <w:p w14:paraId="0A56FFBA" w14:textId="77777777" w:rsidR="00C40E15" w:rsidRDefault="00C40E15" w:rsidP="00A851B2">
            <w:pPr>
              <w:pStyle w:val="Tabletext"/>
            </w:pPr>
            <w:proofErr w:type="gramStart"/>
            <w:r w:rsidRPr="006A4141">
              <w:t>For the purpose of</w:t>
            </w:r>
            <w:proofErr w:type="gramEnd"/>
            <w:r w:rsidRPr="006A4141">
              <w:t xml:space="preserve"> the </w:t>
            </w:r>
            <w:r w:rsidR="00EF2C8E" w:rsidRPr="006A4141">
              <w:t>SE</w:t>
            </w:r>
            <w:r w:rsidR="00EF2C8E">
              <w:t>M</w:t>
            </w:r>
            <w:r w:rsidR="00EF2C8E" w:rsidRPr="006A4141">
              <w:t>P</w:t>
            </w:r>
            <w:r w:rsidRPr="006A4141">
              <w:t xml:space="preserve">, the whole of government is a collective term for all agencies with a role or responsibility in emergency management in Victoria, as listed in </w:t>
            </w:r>
            <w:r w:rsidR="00EF2C8E">
              <w:t>SEMP</w:t>
            </w:r>
            <w:r w:rsidRPr="006A4141">
              <w:t xml:space="preserve"> – Emergency Management Agency Roles.</w:t>
            </w:r>
          </w:p>
          <w:p w14:paraId="469D27E2" w14:textId="77777777" w:rsidR="00C40E15" w:rsidRPr="006A4141" w:rsidRDefault="00C40E15" w:rsidP="00A851B2">
            <w:pPr>
              <w:pStyle w:val="Tabletext"/>
            </w:pPr>
          </w:p>
        </w:tc>
      </w:tr>
    </w:tbl>
    <w:p w14:paraId="343C5AC3" w14:textId="77777777" w:rsidR="00CD42B9" w:rsidRDefault="00CD42B9" w:rsidP="00C40E15">
      <w:pPr>
        <w:sectPr w:rsidR="00CD42B9" w:rsidSect="00DA3F58">
          <w:headerReference w:type="default" r:id="rId26"/>
          <w:pgSz w:w="11900" w:h="16840"/>
          <w:pgMar w:top="1588" w:right="1418" w:bottom="1418" w:left="1418" w:header="454" w:footer="998" w:gutter="0"/>
          <w:cols w:space="708"/>
          <w:docGrid w:linePitch="360"/>
        </w:sectPr>
      </w:pPr>
    </w:p>
    <w:p w14:paraId="7D22AAF5" w14:textId="08B7DDE5" w:rsidR="00C40E15" w:rsidRDefault="00CD42B9" w:rsidP="000E5D3D">
      <w:pPr>
        <w:pStyle w:val="Heading1"/>
        <w:numPr>
          <w:ilvl w:val="0"/>
          <w:numId w:val="0"/>
        </w:numPr>
        <w:spacing w:after="160"/>
        <w:ind w:left="432" w:hanging="432"/>
      </w:pPr>
      <w:bookmarkStart w:id="69" w:name="_Toc77758327"/>
      <w:r>
        <w:lastRenderedPageBreak/>
        <w:t>Appendix C – Response levels and trigger points</w:t>
      </w:r>
      <w:bookmarkEnd w:id="69"/>
    </w:p>
    <w:tbl>
      <w:tblPr>
        <w:tblStyle w:val="TableGrid"/>
        <w:tblW w:w="0" w:type="auto"/>
        <w:tblLook w:val="04A0" w:firstRow="1" w:lastRow="0" w:firstColumn="1" w:lastColumn="0" w:noHBand="0" w:noVBand="1"/>
      </w:tblPr>
      <w:tblGrid>
        <w:gridCol w:w="1546"/>
        <w:gridCol w:w="2985"/>
        <w:gridCol w:w="3402"/>
        <w:gridCol w:w="2835"/>
        <w:gridCol w:w="2659"/>
      </w:tblGrid>
      <w:tr w:rsidR="007E0F50" w:rsidRPr="000267BA" w14:paraId="7EFA0AF3" w14:textId="77777777" w:rsidTr="000E5D3D">
        <w:trPr>
          <w:trHeight w:val="709"/>
        </w:trPr>
        <w:tc>
          <w:tcPr>
            <w:tcW w:w="1546" w:type="dxa"/>
            <w:shd w:val="clear" w:color="auto" w:fill="74B5E4" w:themeFill="accent6" w:themeFillTint="99"/>
            <w:vAlign w:val="center"/>
          </w:tcPr>
          <w:p w14:paraId="064559EA" w14:textId="4917E3FE" w:rsidR="007E0F50" w:rsidRPr="000267BA" w:rsidRDefault="007E0F50" w:rsidP="000E5D3D">
            <w:pPr>
              <w:spacing w:before="20" w:after="20"/>
              <w:rPr>
                <w:b/>
                <w:bCs/>
                <w:sz w:val="18"/>
                <w:szCs w:val="18"/>
              </w:rPr>
            </w:pPr>
          </w:p>
        </w:tc>
        <w:tc>
          <w:tcPr>
            <w:tcW w:w="2985" w:type="dxa"/>
            <w:shd w:val="clear" w:color="auto" w:fill="74B5E4" w:themeFill="accent6" w:themeFillTint="99"/>
            <w:vAlign w:val="center"/>
          </w:tcPr>
          <w:p w14:paraId="0A41AF9C" w14:textId="17FF7F6C" w:rsidR="007E0F50" w:rsidRPr="000267BA" w:rsidRDefault="007E0F50" w:rsidP="000E5D3D">
            <w:pPr>
              <w:spacing w:before="20" w:after="20"/>
              <w:jc w:val="center"/>
              <w:rPr>
                <w:b/>
                <w:bCs/>
                <w:sz w:val="18"/>
                <w:szCs w:val="18"/>
              </w:rPr>
            </w:pPr>
            <w:r w:rsidRPr="000267BA">
              <w:rPr>
                <w:b/>
                <w:bCs/>
                <w:sz w:val="18"/>
                <w:szCs w:val="18"/>
              </w:rPr>
              <w:t>Level 1 response</w:t>
            </w:r>
            <w:r w:rsidRPr="000267BA">
              <w:rPr>
                <w:b/>
                <w:bCs/>
                <w:sz w:val="18"/>
                <w:szCs w:val="18"/>
              </w:rPr>
              <w:br/>
            </w:r>
            <w:r w:rsidRPr="000267BA">
              <w:rPr>
                <w:sz w:val="18"/>
                <w:szCs w:val="18"/>
              </w:rPr>
              <w:t>(</w:t>
            </w:r>
            <w:r w:rsidR="008E5FAD">
              <w:rPr>
                <w:sz w:val="18"/>
                <w:szCs w:val="18"/>
              </w:rPr>
              <w:t>T</w:t>
            </w:r>
            <w:r w:rsidRPr="000267BA">
              <w:rPr>
                <w:sz w:val="18"/>
                <w:szCs w:val="18"/>
              </w:rPr>
              <w:t>ransport operator response)</w:t>
            </w:r>
          </w:p>
        </w:tc>
        <w:tc>
          <w:tcPr>
            <w:tcW w:w="3402" w:type="dxa"/>
            <w:shd w:val="clear" w:color="auto" w:fill="74B5E4" w:themeFill="accent6" w:themeFillTint="99"/>
            <w:vAlign w:val="center"/>
          </w:tcPr>
          <w:p w14:paraId="14FA99F7" w14:textId="17DAB118" w:rsidR="007E0F50" w:rsidRPr="000267BA" w:rsidRDefault="007E0F50" w:rsidP="000E5D3D">
            <w:pPr>
              <w:spacing w:before="20" w:after="20"/>
              <w:jc w:val="center"/>
              <w:rPr>
                <w:b/>
                <w:bCs/>
                <w:sz w:val="18"/>
                <w:szCs w:val="18"/>
              </w:rPr>
            </w:pPr>
            <w:r w:rsidRPr="000267BA">
              <w:rPr>
                <w:b/>
                <w:bCs/>
                <w:sz w:val="18"/>
                <w:szCs w:val="18"/>
              </w:rPr>
              <w:t>Level 2 response</w:t>
            </w:r>
            <w:r>
              <w:rPr>
                <w:b/>
                <w:bCs/>
                <w:sz w:val="18"/>
                <w:szCs w:val="18"/>
              </w:rPr>
              <w:br/>
            </w:r>
            <w:r w:rsidRPr="000267BA">
              <w:rPr>
                <w:sz w:val="18"/>
                <w:szCs w:val="18"/>
              </w:rPr>
              <w:t>(</w:t>
            </w:r>
            <w:r w:rsidR="008E5FAD">
              <w:rPr>
                <w:sz w:val="18"/>
                <w:szCs w:val="18"/>
              </w:rPr>
              <w:t>R</w:t>
            </w:r>
            <w:r w:rsidRPr="000267BA">
              <w:rPr>
                <w:sz w:val="18"/>
                <w:szCs w:val="18"/>
              </w:rPr>
              <w:t>egional tier activated)</w:t>
            </w:r>
          </w:p>
        </w:tc>
        <w:tc>
          <w:tcPr>
            <w:tcW w:w="2835" w:type="dxa"/>
            <w:shd w:val="clear" w:color="auto" w:fill="74B5E4" w:themeFill="accent6" w:themeFillTint="99"/>
            <w:vAlign w:val="center"/>
          </w:tcPr>
          <w:p w14:paraId="2C634D64" w14:textId="546D7EFA" w:rsidR="007E0F50" w:rsidRPr="000267BA" w:rsidRDefault="007E0F50" w:rsidP="000E5D3D">
            <w:pPr>
              <w:spacing w:before="20" w:after="20"/>
              <w:jc w:val="center"/>
              <w:rPr>
                <w:b/>
                <w:bCs/>
                <w:sz w:val="18"/>
                <w:szCs w:val="18"/>
              </w:rPr>
            </w:pPr>
            <w:r w:rsidRPr="000267BA">
              <w:rPr>
                <w:b/>
                <w:bCs/>
                <w:sz w:val="18"/>
                <w:szCs w:val="18"/>
              </w:rPr>
              <w:t>Level 2 response</w:t>
            </w:r>
            <w:r>
              <w:rPr>
                <w:b/>
                <w:bCs/>
                <w:sz w:val="18"/>
                <w:szCs w:val="18"/>
              </w:rPr>
              <w:br/>
            </w:r>
            <w:r w:rsidRPr="007E0F50">
              <w:rPr>
                <w:sz w:val="18"/>
                <w:szCs w:val="18"/>
              </w:rPr>
              <w:t>(</w:t>
            </w:r>
            <w:r w:rsidR="008E5FAD">
              <w:rPr>
                <w:sz w:val="18"/>
                <w:szCs w:val="18"/>
              </w:rPr>
              <w:t>A</w:t>
            </w:r>
            <w:r w:rsidRPr="007E0F50">
              <w:rPr>
                <w:sz w:val="18"/>
                <w:szCs w:val="18"/>
              </w:rPr>
              <w:t>rea-of-</w:t>
            </w:r>
            <w:r w:rsidR="008E5FAD">
              <w:rPr>
                <w:sz w:val="18"/>
                <w:szCs w:val="18"/>
              </w:rPr>
              <w:t>O</w:t>
            </w:r>
            <w:r w:rsidRPr="007E0F50">
              <w:rPr>
                <w:sz w:val="18"/>
                <w:szCs w:val="18"/>
              </w:rPr>
              <w:t>perations activated)</w:t>
            </w:r>
          </w:p>
        </w:tc>
        <w:tc>
          <w:tcPr>
            <w:tcW w:w="2659" w:type="dxa"/>
            <w:shd w:val="clear" w:color="auto" w:fill="74B5E4" w:themeFill="accent6" w:themeFillTint="99"/>
            <w:vAlign w:val="center"/>
          </w:tcPr>
          <w:p w14:paraId="6CF1453C" w14:textId="3BC89B5E" w:rsidR="007E0F50" w:rsidRPr="000267BA" w:rsidRDefault="007E0F50" w:rsidP="000E5D3D">
            <w:pPr>
              <w:spacing w:before="20" w:after="20"/>
              <w:jc w:val="center"/>
              <w:rPr>
                <w:b/>
                <w:bCs/>
                <w:sz w:val="18"/>
                <w:szCs w:val="18"/>
              </w:rPr>
            </w:pPr>
            <w:r w:rsidRPr="000267BA">
              <w:rPr>
                <w:b/>
                <w:bCs/>
                <w:sz w:val="18"/>
                <w:szCs w:val="18"/>
              </w:rPr>
              <w:t>Level 3 response</w:t>
            </w:r>
            <w:r>
              <w:rPr>
                <w:b/>
                <w:bCs/>
                <w:sz w:val="18"/>
                <w:szCs w:val="18"/>
              </w:rPr>
              <w:br/>
            </w:r>
            <w:r w:rsidRPr="000267BA">
              <w:rPr>
                <w:sz w:val="18"/>
                <w:szCs w:val="18"/>
              </w:rPr>
              <w:t>(</w:t>
            </w:r>
            <w:r w:rsidR="008E5FAD">
              <w:rPr>
                <w:sz w:val="18"/>
                <w:szCs w:val="18"/>
              </w:rPr>
              <w:t>S</w:t>
            </w:r>
            <w:r w:rsidRPr="000267BA">
              <w:rPr>
                <w:sz w:val="18"/>
                <w:szCs w:val="18"/>
              </w:rPr>
              <w:t>tate tier activated)</w:t>
            </w:r>
          </w:p>
        </w:tc>
      </w:tr>
      <w:tr w:rsidR="007E0F50" w:rsidRPr="000267BA" w14:paraId="23EE4E02" w14:textId="77777777" w:rsidTr="000E5D3D">
        <w:tc>
          <w:tcPr>
            <w:tcW w:w="1546" w:type="dxa"/>
            <w:shd w:val="clear" w:color="auto" w:fill="D0E6F6" w:themeFill="accent6" w:themeFillTint="33"/>
            <w:vAlign w:val="center"/>
          </w:tcPr>
          <w:p w14:paraId="35618AAD" w14:textId="4CB7AF33" w:rsidR="007E0F50" w:rsidRPr="000267BA" w:rsidRDefault="007E0F50" w:rsidP="004A2DE8">
            <w:pPr>
              <w:spacing w:before="40" w:after="20"/>
              <w:jc w:val="left"/>
              <w:rPr>
                <w:sz w:val="18"/>
                <w:szCs w:val="18"/>
              </w:rPr>
            </w:pPr>
            <w:r>
              <w:rPr>
                <w:sz w:val="18"/>
                <w:szCs w:val="18"/>
              </w:rPr>
              <w:t>Potential impact on transport services</w:t>
            </w:r>
          </w:p>
        </w:tc>
        <w:tc>
          <w:tcPr>
            <w:tcW w:w="2985" w:type="dxa"/>
            <w:vAlign w:val="center"/>
          </w:tcPr>
          <w:p w14:paraId="7A11D3B4" w14:textId="1C0F2F1A" w:rsidR="007E0F50" w:rsidRPr="000267BA" w:rsidRDefault="007E0F50" w:rsidP="004A2DE8">
            <w:pPr>
              <w:spacing w:before="40" w:after="20"/>
              <w:jc w:val="left"/>
              <w:rPr>
                <w:sz w:val="18"/>
                <w:szCs w:val="18"/>
              </w:rPr>
            </w:pPr>
            <w:r>
              <w:rPr>
                <w:sz w:val="18"/>
                <w:szCs w:val="18"/>
              </w:rPr>
              <w:t>Full or partial suspension of services for a limited time</w:t>
            </w:r>
          </w:p>
        </w:tc>
        <w:tc>
          <w:tcPr>
            <w:tcW w:w="3402" w:type="dxa"/>
            <w:vAlign w:val="center"/>
          </w:tcPr>
          <w:p w14:paraId="18F39DD3" w14:textId="5BB0DBFD" w:rsidR="007E0F50" w:rsidRPr="000267BA" w:rsidRDefault="007E0F50" w:rsidP="004A2DE8">
            <w:pPr>
              <w:spacing w:before="40" w:after="20"/>
              <w:rPr>
                <w:sz w:val="18"/>
                <w:szCs w:val="18"/>
              </w:rPr>
            </w:pPr>
            <w:r>
              <w:rPr>
                <w:sz w:val="18"/>
                <w:szCs w:val="18"/>
              </w:rPr>
              <w:t>Service disruption for more than 4 hours</w:t>
            </w:r>
            <w:r w:rsidR="008E5FAD">
              <w:rPr>
                <w:sz w:val="18"/>
                <w:szCs w:val="18"/>
              </w:rPr>
              <w:t xml:space="preserve"> outside planned disruptions</w:t>
            </w:r>
            <w:r>
              <w:rPr>
                <w:sz w:val="18"/>
                <w:szCs w:val="18"/>
              </w:rPr>
              <w:t>.</w:t>
            </w:r>
          </w:p>
        </w:tc>
        <w:tc>
          <w:tcPr>
            <w:tcW w:w="2835" w:type="dxa"/>
            <w:vAlign w:val="center"/>
          </w:tcPr>
          <w:p w14:paraId="71BD8F79" w14:textId="59FDD766" w:rsidR="007E0F50" w:rsidRDefault="00B2629D" w:rsidP="004A2DE8">
            <w:pPr>
              <w:spacing w:before="40" w:after="20"/>
              <w:rPr>
                <w:sz w:val="18"/>
                <w:szCs w:val="18"/>
              </w:rPr>
            </w:pPr>
            <w:r>
              <w:rPr>
                <w:sz w:val="18"/>
                <w:szCs w:val="18"/>
              </w:rPr>
              <w:t>Service disruption for more than 4 hours</w:t>
            </w:r>
          </w:p>
        </w:tc>
        <w:tc>
          <w:tcPr>
            <w:tcW w:w="2659" w:type="dxa"/>
            <w:vAlign w:val="center"/>
          </w:tcPr>
          <w:p w14:paraId="54FA5DD3" w14:textId="14CC03E1" w:rsidR="007E0F50" w:rsidRPr="000267BA" w:rsidRDefault="007E0F50" w:rsidP="004A2DE8">
            <w:pPr>
              <w:spacing w:before="40" w:after="20"/>
              <w:rPr>
                <w:sz w:val="18"/>
                <w:szCs w:val="18"/>
              </w:rPr>
            </w:pPr>
            <w:r>
              <w:rPr>
                <w:sz w:val="18"/>
                <w:szCs w:val="18"/>
              </w:rPr>
              <w:t>Extended service disruption</w:t>
            </w:r>
          </w:p>
        </w:tc>
      </w:tr>
      <w:tr w:rsidR="007E0F50" w:rsidRPr="000267BA" w14:paraId="5228D9DD" w14:textId="77777777" w:rsidTr="000E5D3D">
        <w:tc>
          <w:tcPr>
            <w:tcW w:w="1546" w:type="dxa"/>
            <w:shd w:val="clear" w:color="auto" w:fill="D0E6F6" w:themeFill="accent6" w:themeFillTint="33"/>
            <w:vAlign w:val="center"/>
          </w:tcPr>
          <w:p w14:paraId="67D0C85E" w14:textId="0B5E66F5" w:rsidR="007E0F50" w:rsidRPr="000267BA" w:rsidRDefault="007E0F50" w:rsidP="004A2DE8">
            <w:pPr>
              <w:spacing w:before="40" w:after="20"/>
              <w:jc w:val="left"/>
              <w:rPr>
                <w:sz w:val="18"/>
                <w:szCs w:val="18"/>
              </w:rPr>
            </w:pPr>
            <w:r w:rsidRPr="000267BA">
              <w:rPr>
                <w:sz w:val="18"/>
                <w:szCs w:val="18"/>
              </w:rPr>
              <w:t>Emergencies controlled by DoT</w:t>
            </w:r>
            <w:r w:rsidR="008E5FAD">
              <w:rPr>
                <w:sz w:val="18"/>
                <w:szCs w:val="18"/>
              </w:rPr>
              <w:t xml:space="preserve"> or Operators</w:t>
            </w:r>
            <w:r w:rsidRPr="000267BA">
              <w:rPr>
                <w:sz w:val="18"/>
                <w:szCs w:val="18"/>
              </w:rPr>
              <w:br/>
            </w:r>
          </w:p>
        </w:tc>
        <w:tc>
          <w:tcPr>
            <w:tcW w:w="2985" w:type="dxa"/>
          </w:tcPr>
          <w:p w14:paraId="4372A8EB" w14:textId="50AC1DD6" w:rsidR="007E0F50" w:rsidRPr="000267BA" w:rsidRDefault="007E0F50" w:rsidP="004A2DE8">
            <w:pPr>
              <w:spacing w:before="40" w:after="20"/>
              <w:rPr>
                <w:sz w:val="18"/>
                <w:szCs w:val="18"/>
              </w:rPr>
            </w:pPr>
            <w:r>
              <w:rPr>
                <w:sz w:val="18"/>
                <w:szCs w:val="18"/>
              </w:rPr>
              <w:t xml:space="preserve">Potential </w:t>
            </w:r>
            <w:r w:rsidRPr="000267BA">
              <w:rPr>
                <w:sz w:val="18"/>
                <w:szCs w:val="18"/>
              </w:rPr>
              <w:t>scenarios include:</w:t>
            </w:r>
          </w:p>
          <w:p w14:paraId="20C710D2" w14:textId="22BEC266" w:rsidR="007E0F50" w:rsidRPr="000267BA" w:rsidRDefault="008E5FAD" w:rsidP="004A2DE8">
            <w:pPr>
              <w:pStyle w:val="ListParagraph"/>
              <w:spacing w:before="40" w:after="20"/>
              <w:ind w:left="321" w:hanging="321"/>
              <w:rPr>
                <w:sz w:val="18"/>
                <w:szCs w:val="18"/>
              </w:rPr>
            </w:pPr>
            <w:r>
              <w:rPr>
                <w:sz w:val="18"/>
                <w:szCs w:val="18"/>
              </w:rPr>
              <w:t xml:space="preserve">Significant </w:t>
            </w:r>
            <w:r w:rsidR="007E0F50" w:rsidRPr="000267BA">
              <w:rPr>
                <w:sz w:val="18"/>
                <w:szCs w:val="18"/>
              </w:rPr>
              <w:t>cancellation of services</w:t>
            </w:r>
          </w:p>
          <w:p w14:paraId="0FDD0CC7" w14:textId="77777777" w:rsidR="007E0F50" w:rsidRPr="000267BA" w:rsidRDefault="007E0F50" w:rsidP="004A2DE8">
            <w:pPr>
              <w:pStyle w:val="ListParagraph"/>
              <w:spacing w:before="40" w:after="20"/>
              <w:ind w:left="321" w:hanging="321"/>
              <w:rPr>
                <w:sz w:val="18"/>
                <w:szCs w:val="18"/>
              </w:rPr>
            </w:pPr>
            <w:r w:rsidRPr="000267BA">
              <w:rPr>
                <w:sz w:val="18"/>
                <w:szCs w:val="18"/>
              </w:rPr>
              <w:t>rolling stock or network infrastructure faults or emergencies</w:t>
            </w:r>
          </w:p>
          <w:p w14:paraId="59830BBB" w14:textId="36227456" w:rsidR="007E0F50" w:rsidRPr="000267BA" w:rsidRDefault="007E0F50" w:rsidP="004A2DE8">
            <w:pPr>
              <w:pStyle w:val="ListParagraph"/>
              <w:spacing w:before="40" w:after="20"/>
              <w:ind w:left="321" w:hanging="321"/>
              <w:rPr>
                <w:sz w:val="18"/>
                <w:szCs w:val="18"/>
              </w:rPr>
            </w:pPr>
            <w:r w:rsidRPr="000267BA">
              <w:rPr>
                <w:sz w:val="18"/>
                <w:szCs w:val="18"/>
              </w:rPr>
              <w:t>minor infrastructure and resource planning issues.</w:t>
            </w:r>
          </w:p>
        </w:tc>
        <w:tc>
          <w:tcPr>
            <w:tcW w:w="3402" w:type="dxa"/>
          </w:tcPr>
          <w:p w14:paraId="2E0750C5" w14:textId="76018BCE" w:rsidR="007E0F50" w:rsidRPr="000267BA" w:rsidRDefault="007E0F50" w:rsidP="004A2DE8">
            <w:pPr>
              <w:spacing w:before="40" w:after="20"/>
              <w:rPr>
                <w:sz w:val="18"/>
                <w:szCs w:val="18"/>
              </w:rPr>
            </w:pPr>
            <w:r>
              <w:rPr>
                <w:sz w:val="18"/>
                <w:szCs w:val="18"/>
              </w:rPr>
              <w:t>Potential</w:t>
            </w:r>
            <w:r w:rsidRPr="000267BA">
              <w:rPr>
                <w:sz w:val="18"/>
                <w:szCs w:val="18"/>
              </w:rPr>
              <w:t xml:space="preserve"> scenarios include:</w:t>
            </w:r>
          </w:p>
          <w:p w14:paraId="69B270C0" w14:textId="77777777" w:rsidR="007E0F50" w:rsidRPr="000267BA" w:rsidRDefault="007E0F50" w:rsidP="004A2DE8">
            <w:pPr>
              <w:pStyle w:val="ListParagraph"/>
              <w:spacing w:before="40" w:after="20"/>
              <w:ind w:left="313" w:hanging="320"/>
              <w:rPr>
                <w:sz w:val="18"/>
                <w:szCs w:val="18"/>
              </w:rPr>
            </w:pPr>
            <w:r w:rsidRPr="000267BA">
              <w:rPr>
                <w:sz w:val="18"/>
                <w:szCs w:val="18"/>
              </w:rPr>
              <w:t>small scale telecommunication outage possibly causing network signalling issues and failure to communicate with multiple transport modes</w:t>
            </w:r>
          </w:p>
          <w:p w14:paraId="7D9C781F" w14:textId="77777777" w:rsidR="007E0F50" w:rsidRPr="000267BA" w:rsidRDefault="007E0F50" w:rsidP="004A2DE8">
            <w:pPr>
              <w:pStyle w:val="ListParagraph"/>
              <w:spacing w:before="40" w:after="20"/>
              <w:ind w:left="313" w:hanging="320"/>
              <w:rPr>
                <w:sz w:val="18"/>
                <w:szCs w:val="18"/>
              </w:rPr>
            </w:pPr>
            <w:r w:rsidRPr="000267BA">
              <w:rPr>
                <w:sz w:val="18"/>
                <w:szCs w:val="18"/>
              </w:rPr>
              <w:t>disruption caused by capital works.</w:t>
            </w:r>
          </w:p>
          <w:p w14:paraId="76B93F8F" w14:textId="77777777" w:rsidR="007E0F50" w:rsidRPr="000267BA" w:rsidRDefault="007E0F50" w:rsidP="004A2DE8">
            <w:pPr>
              <w:pStyle w:val="ListParagraph"/>
              <w:spacing w:before="40" w:after="20"/>
              <w:ind w:left="313" w:hanging="320"/>
              <w:rPr>
                <w:sz w:val="18"/>
                <w:szCs w:val="18"/>
              </w:rPr>
            </w:pPr>
            <w:r w:rsidRPr="000267BA">
              <w:rPr>
                <w:sz w:val="18"/>
                <w:szCs w:val="18"/>
              </w:rPr>
              <w:t xml:space="preserve">a situation where a Vital Critical Infrastructure (VCI) provider was unable to deliver services and the services of </w:t>
            </w:r>
            <w:proofErr w:type="gramStart"/>
            <w:r w:rsidRPr="000267BA">
              <w:rPr>
                <w:sz w:val="18"/>
                <w:szCs w:val="18"/>
              </w:rPr>
              <w:t>a number of</w:t>
            </w:r>
            <w:proofErr w:type="gramEnd"/>
            <w:r w:rsidRPr="000267BA">
              <w:rPr>
                <w:sz w:val="18"/>
                <w:szCs w:val="18"/>
              </w:rPr>
              <w:t xml:space="preserve"> public transport operators were affected</w:t>
            </w:r>
          </w:p>
          <w:p w14:paraId="1365DDBA" w14:textId="64248424" w:rsidR="007E0F50" w:rsidRPr="000267BA" w:rsidRDefault="006E22F8" w:rsidP="004A2DE8">
            <w:pPr>
              <w:pStyle w:val="ListParagraph"/>
              <w:spacing w:before="40" w:after="20"/>
              <w:ind w:left="313" w:hanging="320"/>
              <w:rPr>
                <w:sz w:val="18"/>
                <w:szCs w:val="18"/>
              </w:rPr>
            </w:pPr>
            <w:r>
              <w:rPr>
                <w:sz w:val="18"/>
                <w:szCs w:val="18"/>
              </w:rPr>
              <w:t xml:space="preserve">non planned </w:t>
            </w:r>
            <w:r w:rsidR="007E0F50" w:rsidRPr="000267BA">
              <w:rPr>
                <w:sz w:val="18"/>
                <w:szCs w:val="18"/>
              </w:rPr>
              <w:t xml:space="preserve">transport disruption situations anticipated to take longer than 4 hours to resolve.  </w:t>
            </w:r>
          </w:p>
        </w:tc>
        <w:tc>
          <w:tcPr>
            <w:tcW w:w="2835" w:type="dxa"/>
          </w:tcPr>
          <w:p w14:paraId="692ACCCC" w14:textId="572970D5" w:rsidR="007E0F50" w:rsidRDefault="00B2629D" w:rsidP="004A2DE8">
            <w:pPr>
              <w:spacing w:before="40" w:after="20"/>
              <w:rPr>
                <w:sz w:val="18"/>
                <w:szCs w:val="18"/>
              </w:rPr>
            </w:pPr>
            <w:r w:rsidRPr="00B2629D">
              <w:rPr>
                <w:sz w:val="18"/>
                <w:szCs w:val="18"/>
              </w:rPr>
              <w:t>Potential scenarios include</w:t>
            </w:r>
            <w:r>
              <w:rPr>
                <w:sz w:val="18"/>
                <w:szCs w:val="18"/>
              </w:rPr>
              <w:t xml:space="preserve"> the same trigger points for a regional response BUT the incident</w:t>
            </w:r>
          </w:p>
          <w:p w14:paraId="3407D4E3" w14:textId="4A2F0C25" w:rsidR="00B2629D" w:rsidRPr="00B2629D" w:rsidRDefault="00B2629D" w:rsidP="004A2DE8">
            <w:pPr>
              <w:pStyle w:val="ListParagraph"/>
              <w:spacing w:before="40" w:after="20"/>
              <w:ind w:left="320" w:hanging="320"/>
              <w:rPr>
                <w:sz w:val="18"/>
                <w:szCs w:val="18"/>
              </w:rPr>
            </w:pPr>
            <w:r w:rsidRPr="00B2629D">
              <w:rPr>
                <w:sz w:val="18"/>
                <w:szCs w:val="18"/>
              </w:rPr>
              <w:t xml:space="preserve">spans several regions, such as across the Melbourne metropolitan area (this is a geographic </w:t>
            </w:r>
            <w:proofErr w:type="spellStart"/>
            <w:r w:rsidRPr="00B2629D">
              <w:rPr>
                <w:sz w:val="18"/>
                <w:szCs w:val="18"/>
              </w:rPr>
              <w:t>AoO</w:t>
            </w:r>
            <w:proofErr w:type="spellEnd"/>
            <w:r w:rsidRPr="00B2629D">
              <w:rPr>
                <w:sz w:val="18"/>
                <w:szCs w:val="18"/>
              </w:rPr>
              <w:t>)</w:t>
            </w:r>
          </w:p>
          <w:p w14:paraId="2B7EC5A5" w14:textId="36821A82" w:rsidR="00B2629D" w:rsidRPr="00B2629D" w:rsidRDefault="00B2629D" w:rsidP="004A2DE8">
            <w:pPr>
              <w:pStyle w:val="ListParagraph"/>
              <w:spacing w:before="40" w:after="20"/>
              <w:ind w:left="320" w:hanging="320"/>
              <w:rPr>
                <w:sz w:val="18"/>
                <w:szCs w:val="18"/>
              </w:rPr>
            </w:pPr>
            <w:r w:rsidRPr="00B2629D">
              <w:rPr>
                <w:sz w:val="18"/>
                <w:szCs w:val="18"/>
              </w:rPr>
              <w:t xml:space="preserve">affects a single aspect of transport that is widespread, such as a rail line (this is a functional </w:t>
            </w:r>
            <w:proofErr w:type="spellStart"/>
            <w:r w:rsidRPr="00B2629D">
              <w:rPr>
                <w:sz w:val="18"/>
                <w:szCs w:val="18"/>
              </w:rPr>
              <w:t>AoO</w:t>
            </w:r>
            <w:proofErr w:type="spellEnd"/>
            <w:r w:rsidRPr="00B2629D">
              <w:rPr>
                <w:sz w:val="18"/>
                <w:szCs w:val="18"/>
              </w:rPr>
              <w:t>)</w:t>
            </w:r>
          </w:p>
          <w:p w14:paraId="494B10CE" w14:textId="0123B018" w:rsidR="00B2629D" w:rsidRPr="000267BA" w:rsidRDefault="00B2629D" w:rsidP="004A2DE8">
            <w:pPr>
              <w:pStyle w:val="ListParagraph"/>
              <w:spacing w:before="40" w:after="20"/>
              <w:ind w:left="320" w:hanging="320"/>
              <w:rPr>
                <w:sz w:val="18"/>
                <w:szCs w:val="18"/>
              </w:rPr>
            </w:pPr>
            <w:r w:rsidRPr="00B2629D">
              <w:rPr>
                <w:sz w:val="18"/>
                <w:szCs w:val="18"/>
              </w:rPr>
              <w:t>affects multiple operators responding across a range of regions.</w:t>
            </w:r>
          </w:p>
        </w:tc>
        <w:tc>
          <w:tcPr>
            <w:tcW w:w="2659" w:type="dxa"/>
          </w:tcPr>
          <w:p w14:paraId="269C1750" w14:textId="4BB7126F" w:rsidR="007E0F50" w:rsidRPr="000267BA" w:rsidRDefault="007E0F50" w:rsidP="004A2DE8">
            <w:pPr>
              <w:spacing w:before="40" w:after="20"/>
              <w:rPr>
                <w:sz w:val="18"/>
                <w:szCs w:val="18"/>
              </w:rPr>
            </w:pPr>
            <w:r w:rsidRPr="000267BA">
              <w:rPr>
                <w:sz w:val="18"/>
                <w:szCs w:val="18"/>
              </w:rPr>
              <w:t xml:space="preserve">Potential </w:t>
            </w:r>
            <w:r>
              <w:rPr>
                <w:sz w:val="18"/>
                <w:szCs w:val="18"/>
              </w:rPr>
              <w:t>scenarios include</w:t>
            </w:r>
            <w:r w:rsidRPr="000267BA">
              <w:rPr>
                <w:sz w:val="18"/>
                <w:szCs w:val="18"/>
              </w:rPr>
              <w:t>:</w:t>
            </w:r>
          </w:p>
          <w:p w14:paraId="4D3721DE" w14:textId="3879DDEE" w:rsidR="007E0F50" w:rsidRPr="000267BA" w:rsidRDefault="007E0F50" w:rsidP="002D440C">
            <w:pPr>
              <w:spacing w:before="40" w:after="20"/>
              <w:ind w:left="246" w:hanging="246"/>
              <w:jc w:val="left"/>
              <w:rPr>
                <w:sz w:val="18"/>
                <w:szCs w:val="18"/>
              </w:rPr>
            </w:pPr>
            <w:r w:rsidRPr="000267BA">
              <w:rPr>
                <w:sz w:val="18"/>
                <w:szCs w:val="18"/>
              </w:rPr>
              <w:t>•</w:t>
            </w:r>
            <w:r w:rsidRPr="000267BA">
              <w:rPr>
                <w:sz w:val="18"/>
                <w:szCs w:val="18"/>
              </w:rPr>
              <w:tab/>
              <w:t>widespread and protracted telecommunications outage potentially causing signalling issues and failures to communicate with transport nodes</w:t>
            </w:r>
            <w:r>
              <w:rPr>
                <w:sz w:val="18"/>
                <w:szCs w:val="18"/>
              </w:rPr>
              <w:t xml:space="preserve"> (Class 2 emergency)</w:t>
            </w:r>
          </w:p>
          <w:p w14:paraId="4703036D" w14:textId="02B29602" w:rsidR="007E0F50" w:rsidRDefault="007E0F50" w:rsidP="002D440C">
            <w:pPr>
              <w:spacing w:before="40" w:after="20"/>
              <w:ind w:left="246" w:hanging="246"/>
              <w:jc w:val="left"/>
              <w:rPr>
                <w:sz w:val="18"/>
                <w:szCs w:val="18"/>
              </w:rPr>
            </w:pPr>
            <w:r w:rsidRPr="000267BA">
              <w:rPr>
                <w:sz w:val="18"/>
                <w:szCs w:val="18"/>
              </w:rPr>
              <w:t>•</w:t>
            </w:r>
            <w:r w:rsidRPr="000267BA">
              <w:rPr>
                <w:sz w:val="18"/>
                <w:szCs w:val="18"/>
              </w:rPr>
              <w:tab/>
              <w:t>a major infrastructure failure with the risk of loss of life and multiple injuries</w:t>
            </w:r>
            <w:r>
              <w:rPr>
                <w:sz w:val="18"/>
                <w:szCs w:val="18"/>
              </w:rPr>
              <w:t xml:space="preserve"> (Class 2 emergency)</w:t>
            </w:r>
          </w:p>
          <w:p w14:paraId="45F7E569" w14:textId="2594580F" w:rsidR="007E0F50" w:rsidRPr="000267BA" w:rsidRDefault="007E0F50" w:rsidP="004A2DE8">
            <w:pPr>
              <w:spacing w:before="40" w:after="20"/>
              <w:ind w:left="386" w:hanging="386"/>
              <w:rPr>
                <w:sz w:val="18"/>
                <w:szCs w:val="18"/>
              </w:rPr>
            </w:pPr>
          </w:p>
        </w:tc>
      </w:tr>
      <w:tr w:rsidR="007E0F50" w:rsidRPr="000267BA" w14:paraId="1F82276C" w14:textId="77777777" w:rsidTr="000E5D3D">
        <w:tc>
          <w:tcPr>
            <w:tcW w:w="1546" w:type="dxa"/>
            <w:shd w:val="clear" w:color="auto" w:fill="D0E6F6" w:themeFill="accent6" w:themeFillTint="33"/>
            <w:vAlign w:val="center"/>
          </w:tcPr>
          <w:p w14:paraId="589063A7" w14:textId="750C47A0" w:rsidR="007E0F50" w:rsidRPr="000267BA" w:rsidRDefault="007E0F50" w:rsidP="004A2DE8">
            <w:pPr>
              <w:spacing w:before="40" w:after="20"/>
              <w:jc w:val="left"/>
              <w:rPr>
                <w:sz w:val="18"/>
                <w:szCs w:val="18"/>
              </w:rPr>
            </w:pPr>
            <w:r>
              <w:rPr>
                <w:sz w:val="18"/>
                <w:szCs w:val="18"/>
              </w:rPr>
              <w:t>Emergencies controlled by other agencies</w:t>
            </w:r>
          </w:p>
        </w:tc>
        <w:tc>
          <w:tcPr>
            <w:tcW w:w="2985" w:type="dxa"/>
          </w:tcPr>
          <w:p w14:paraId="00E869A3" w14:textId="5274EE7C" w:rsidR="007E0F50" w:rsidRPr="000C019A" w:rsidRDefault="002D440C" w:rsidP="004A2DE8">
            <w:pPr>
              <w:pStyle w:val="ListParagraph"/>
              <w:spacing w:before="40" w:after="20"/>
              <w:ind w:left="321" w:hanging="321"/>
              <w:rPr>
                <w:sz w:val="18"/>
                <w:szCs w:val="18"/>
              </w:rPr>
            </w:pPr>
            <w:r>
              <w:rPr>
                <w:sz w:val="18"/>
                <w:szCs w:val="18"/>
              </w:rPr>
              <w:t xml:space="preserve">non major </w:t>
            </w:r>
            <w:r w:rsidR="007E0F50" w:rsidRPr="000C019A">
              <w:rPr>
                <w:sz w:val="18"/>
                <w:szCs w:val="18"/>
              </w:rPr>
              <w:t>power outages</w:t>
            </w:r>
          </w:p>
          <w:p w14:paraId="6F29531A" w14:textId="594F0AD4" w:rsidR="007E0F50" w:rsidRPr="000C019A" w:rsidRDefault="007E0F50" w:rsidP="004A2DE8">
            <w:pPr>
              <w:pStyle w:val="ListParagraph"/>
              <w:spacing w:before="40" w:after="20"/>
              <w:ind w:left="321" w:hanging="321"/>
              <w:rPr>
                <w:sz w:val="18"/>
                <w:szCs w:val="18"/>
              </w:rPr>
            </w:pPr>
            <w:r w:rsidRPr="000C019A">
              <w:rPr>
                <w:sz w:val="18"/>
                <w:szCs w:val="18"/>
              </w:rPr>
              <w:t>routine police operations</w:t>
            </w:r>
          </w:p>
          <w:p w14:paraId="1F65F1D4" w14:textId="0AA0D3B7" w:rsidR="007E0F50" w:rsidRPr="000C019A" w:rsidRDefault="007E0F50" w:rsidP="004A2DE8">
            <w:pPr>
              <w:pStyle w:val="ListParagraph"/>
              <w:spacing w:before="40" w:after="20"/>
              <w:ind w:left="321" w:hanging="321"/>
              <w:rPr>
                <w:sz w:val="18"/>
                <w:szCs w:val="18"/>
              </w:rPr>
            </w:pPr>
            <w:r w:rsidRPr="000C019A">
              <w:rPr>
                <w:sz w:val="18"/>
                <w:szCs w:val="18"/>
              </w:rPr>
              <w:t xml:space="preserve">injuries or deaths caused by medical episodes, </w:t>
            </w:r>
            <w:proofErr w:type="gramStart"/>
            <w:r w:rsidRPr="000C019A">
              <w:rPr>
                <w:sz w:val="18"/>
                <w:szCs w:val="18"/>
              </w:rPr>
              <w:t>accidents</w:t>
            </w:r>
            <w:proofErr w:type="gramEnd"/>
            <w:r w:rsidRPr="000C019A">
              <w:rPr>
                <w:sz w:val="18"/>
                <w:szCs w:val="18"/>
              </w:rPr>
              <w:t xml:space="preserve"> or suicide</w:t>
            </w:r>
          </w:p>
          <w:p w14:paraId="24FB07E4" w14:textId="6EFB3035" w:rsidR="007E0F50" w:rsidRPr="000C019A" w:rsidRDefault="007E0F50" w:rsidP="004A2DE8">
            <w:pPr>
              <w:pStyle w:val="ListParagraph"/>
              <w:spacing w:before="40" w:after="20"/>
              <w:ind w:left="321" w:hanging="321"/>
              <w:rPr>
                <w:sz w:val="18"/>
                <w:szCs w:val="18"/>
              </w:rPr>
            </w:pPr>
            <w:r w:rsidRPr="000C019A">
              <w:rPr>
                <w:sz w:val="18"/>
                <w:szCs w:val="18"/>
              </w:rPr>
              <w:t>fallen trees or debris from storms</w:t>
            </w:r>
          </w:p>
          <w:p w14:paraId="4D6A804E" w14:textId="70F53099" w:rsidR="007E0F50" w:rsidRPr="000C019A" w:rsidRDefault="007E0F50" w:rsidP="004A2DE8">
            <w:pPr>
              <w:pStyle w:val="ListParagraph"/>
              <w:spacing w:before="40" w:after="20"/>
              <w:ind w:left="321" w:hanging="321"/>
              <w:rPr>
                <w:sz w:val="18"/>
                <w:szCs w:val="18"/>
              </w:rPr>
            </w:pPr>
            <w:r w:rsidRPr="000C019A">
              <w:rPr>
                <w:sz w:val="18"/>
                <w:szCs w:val="18"/>
              </w:rPr>
              <w:t>flash flooding</w:t>
            </w:r>
          </w:p>
          <w:p w14:paraId="043AE2A2" w14:textId="4CE38D2F" w:rsidR="007E0F50" w:rsidRPr="000267BA" w:rsidRDefault="007E0F50" w:rsidP="004A2DE8">
            <w:pPr>
              <w:pStyle w:val="ListParagraph"/>
              <w:spacing w:before="40" w:after="20"/>
              <w:ind w:left="321" w:hanging="321"/>
              <w:rPr>
                <w:sz w:val="18"/>
                <w:szCs w:val="18"/>
              </w:rPr>
            </w:pPr>
            <w:r w:rsidRPr="000C019A">
              <w:rPr>
                <w:sz w:val="18"/>
                <w:szCs w:val="18"/>
              </w:rPr>
              <w:t>small accidents (such as level crossing accidents).</w:t>
            </w:r>
          </w:p>
        </w:tc>
        <w:tc>
          <w:tcPr>
            <w:tcW w:w="3402" w:type="dxa"/>
          </w:tcPr>
          <w:p w14:paraId="6E32C862" w14:textId="143DFD79" w:rsidR="007E0F50" w:rsidRPr="000C019A" w:rsidRDefault="007E0F50" w:rsidP="004A2DE8">
            <w:pPr>
              <w:pStyle w:val="ListParagraph"/>
              <w:spacing w:before="40" w:after="20"/>
              <w:ind w:left="320" w:hanging="320"/>
              <w:rPr>
                <w:sz w:val="18"/>
                <w:szCs w:val="18"/>
              </w:rPr>
            </w:pPr>
            <w:r w:rsidRPr="000C019A">
              <w:rPr>
                <w:sz w:val="18"/>
                <w:szCs w:val="18"/>
              </w:rPr>
              <w:t>floods</w:t>
            </w:r>
          </w:p>
          <w:p w14:paraId="2D3E3CA5" w14:textId="77777777" w:rsidR="007E0F50" w:rsidRPr="000C019A" w:rsidRDefault="007E0F50" w:rsidP="004A2DE8">
            <w:pPr>
              <w:pStyle w:val="ListParagraph"/>
              <w:spacing w:before="40" w:after="20"/>
              <w:ind w:left="320" w:hanging="320"/>
              <w:rPr>
                <w:sz w:val="18"/>
                <w:szCs w:val="18"/>
              </w:rPr>
            </w:pPr>
            <w:r w:rsidRPr="000C019A">
              <w:rPr>
                <w:sz w:val="18"/>
                <w:szCs w:val="18"/>
              </w:rPr>
              <w:t>fires or forecast of fires</w:t>
            </w:r>
          </w:p>
          <w:p w14:paraId="47A94A80" w14:textId="77777777" w:rsidR="007E0F50" w:rsidRPr="000C019A" w:rsidRDefault="007E0F50" w:rsidP="004A2DE8">
            <w:pPr>
              <w:pStyle w:val="ListParagraph"/>
              <w:spacing w:before="40" w:after="20"/>
              <w:ind w:left="320" w:hanging="320"/>
              <w:rPr>
                <w:sz w:val="18"/>
                <w:szCs w:val="18"/>
              </w:rPr>
            </w:pPr>
            <w:r w:rsidRPr="000C019A">
              <w:rPr>
                <w:sz w:val="18"/>
                <w:szCs w:val="18"/>
              </w:rPr>
              <w:t>forecast of extreme heat</w:t>
            </w:r>
          </w:p>
          <w:p w14:paraId="7AD5E339" w14:textId="77777777" w:rsidR="002D440C" w:rsidRDefault="007E0F50" w:rsidP="004A2DE8">
            <w:pPr>
              <w:pStyle w:val="ListParagraph"/>
              <w:spacing w:before="40" w:after="20"/>
              <w:ind w:left="320" w:hanging="320"/>
              <w:rPr>
                <w:sz w:val="18"/>
                <w:szCs w:val="18"/>
              </w:rPr>
            </w:pPr>
            <w:r w:rsidRPr="000C019A">
              <w:rPr>
                <w:sz w:val="18"/>
                <w:szCs w:val="18"/>
              </w:rPr>
              <w:t xml:space="preserve">significant accident involving large vehicles, multiple </w:t>
            </w:r>
            <w:proofErr w:type="gramStart"/>
            <w:r w:rsidRPr="000C019A">
              <w:rPr>
                <w:sz w:val="18"/>
                <w:szCs w:val="18"/>
              </w:rPr>
              <w:t>vehicles</w:t>
            </w:r>
            <w:proofErr w:type="gramEnd"/>
            <w:r w:rsidRPr="000C019A">
              <w:rPr>
                <w:sz w:val="18"/>
                <w:szCs w:val="18"/>
              </w:rPr>
              <w:t xml:space="preserve"> or complex rescue/retrieval operations</w:t>
            </w:r>
          </w:p>
          <w:p w14:paraId="6215112E" w14:textId="3A4EDD6D" w:rsidR="007E0F50" w:rsidRPr="002D440C" w:rsidRDefault="002D440C" w:rsidP="004A2DE8">
            <w:pPr>
              <w:pStyle w:val="ListParagraph"/>
              <w:spacing w:before="40" w:after="20"/>
              <w:ind w:left="320" w:hanging="320"/>
              <w:rPr>
                <w:sz w:val="18"/>
                <w:szCs w:val="18"/>
              </w:rPr>
            </w:pPr>
            <w:r w:rsidRPr="002D440C">
              <w:rPr>
                <w:sz w:val="18"/>
                <w:szCs w:val="18"/>
              </w:rPr>
              <w:t>Widespread power outages affecting network operations, including signalling and communications</w:t>
            </w:r>
            <w:r w:rsidR="007E0F50" w:rsidRPr="002D440C">
              <w:rPr>
                <w:sz w:val="18"/>
                <w:szCs w:val="18"/>
              </w:rPr>
              <w:t>.</w:t>
            </w:r>
          </w:p>
        </w:tc>
        <w:tc>
          <w:tcPr>
            <w:tcW w:w="2835" w:type="dxa"/>
          </w:tcPr>
          <w:p w14:paraId="1D86B363" w14:textId="048B41F1" w:rsidR="007E0F50" w:rsidRPr="000C019A" w:rsidRDefault="00B2629D" w:rsidP="004A2DE8">
            <w:pPr>
              <w:spacing w:before="40" w:after="20"/>
              <w:rPr>
                <w:sz w:val="18"/>
                <w:szCs w:val="18"/>
              </w:rPr>
            </w:pPr>
            <w:r>
              <w:rPr>
                <w:sz w:val="18"/>
                <w:szCs w:val="18"/>
              </w:rPr>
              <w:t>As determined by the control agency</w:t>
            </w:r>
          </w:p>
        </w:tc>
        <w:tc>
          <w:tcPr>
            <w:tcW w:w="2659" w:type="dxa"/>
          </w:tcPr>
          <w:p w14:paraId="46FB990C" w14:textId="4267A737" w:rsidR="007E0F50" w:rsidRPr="000C019A" w:rsidRDefault="007E0F50" w:rsidP="004A2DE8">
            <w:pPr>
              <w:spacing w:before="40" w:after="20"/>
              <w:rPr>
                <w:sz w:val="18"/>
                <w:szCs w:val="18"/>
              </w:rPr>
            </w:pPr>
            <w:r w:rsidRPr="000C019A">
              <w:rPr>
                <w:sz w:val="18"/>
                <w:szCs w:val="18"/>
              </w:rPr>
              <w:t>Major emergencies</w:t>
            </w:r>
            <w:r>
              <w:rPr>
                <w:sz w:val="18"/>
                <w:szCs w:val="18"/>
              </w:rPr>
              <w:t xml:space="preserve"> or emergency with the potential to become:</w:t>
            </w:r>
          </w:p>
          <w:p w14:paraId="169386BB" w14:textId="3CEEAC23" w:rsidR="007E0F50" w:rsidRPr="000267BA" w:rsidRDefault="007E0F50" w:rsidP="004A2DE8">
            <w:pPr>
              <w:pStyle w:val="ListParagraph"/>
              <w:spacing w:before="40" w:after="20"/>
              <w:ind w:left="246" w:hanging="246"/>
              <w:rPr>
                <w:sz w:val="18"/>
                <w:szCs w:val="18"/>
              </w:rPr>
            </w:pPr>
            <w:r w:rsidRPr="000267BA">
              <w:rPr>
                <w:sz w:val="18"/>
                <w:szCs w:val="18"/>
              </w:rPr>
              <w:t>Class 1 emergenc</w:t>
            </w:r>
            <w:r>
              <w:rPr>
                <w:sz w:val="18"/>
                <w:szCs w:val="18"/>
              </w:rPr>
              <w:t>y</w:t>
            </w:r>
            <w:r w:rsidRPr="000267BA">
              <w:rPr>
                <w:sz w:val="18"/>
                <w:szCs w:val="18"/>
              </w:rPr>
              <w:t xml:space="preserve"> </w:t>
            </w:r>
          </w:p>
          <w:p w14:paraId="34A4847C" w14:textId="7DFC9BE8" w:rsidR="007E0F50" w:rsidRPr="000267BA" w:rsidRDefault="007E0F50" w:rsidP="004A2DE8">
            <w:pPr>
              <w:pStyle w:val="ListParagraph"/>
              <w:spacing w:before="40" w:after="20"/>
              <w:ind w:left="246" w:hanging="246"/>
              <w:rPr>
                <w:sz w:val="18"/>
                <w:szCs w:val="18"/>
              </w:rPr>
            </w:pPr>
            <w:r>
              <w:rPr>
                <w:sz w:val="18"/>
                <w:szCs w:val="18"/>
              </w:rPr>
              <w:t xml:space="preserve">other </w:t>
            </w:r>
            <w:r w:rsidRPr="000267BA">
              <w:rPr>
                <w:sz w:val="18"/>
                <w:szCs w:val="18"/>
              </w:rPr>
              <w:t>Class 2 emergenc</w:t>
            </w:r>
            <w:r>
              <w:rPr>
                <w:sz w:val="18"/>
                <w:szCs w:val="18"/>
              </w:rPr>
              <w:t>y</w:t>
            </w:r>
          </w:p>
          <w:p w14:paraId="5D40F19E" w14:textId="1E28D252" w:rsidR="007E0F50" w:rsidRPr="000267BA" w:rsidRDefault="007E0F50" w:rsidP="004A2DE8">
            <w:pPr>
              <w:pStyle w:val="ListParagraph"/>
              <w:spacing w:before="40" w:after="20"/>
              <w:ind w:left="246" w:hanging="246"/>
              <w:rPr>
                <w:sz w:val="18"/>
                <w:szCs w:val="18"/>
              </w:rPr>
            </w:pPr>
            <w:r w:rsidRPr="000267BA">
              <w:rPr>
                <w:sz w:val="18"/>
                <w:szCs w:val="18"/>
              </w:rPr>
              <w:t>Class 3 emergenc</w:t>
            </w:r>
            <w:r>
              <w:rPr>
                <w:sz w:val="18"/>
                <w:szCs w:val="18"/>
              </w:rPr>
              <w:t>y</w:t>
            </w:r>
          </w:p>
        </w:tc>
      </w:tr>
      <w:tr w:rsidR="007E0F50" w:rsidRPr="000267BA" w14:paraId="4907C308" w14:textId="77777777" w:rsidTr="000E5D3D">
        <w:tc>
          <w:tcPr>
            <w:tcW w:w="1546" w:type="dxa"/>
            <w:shd w:val="clear" w:color="auto" w:fill="D0E6F6" w:themeFill="accent6" w:themeFillTint="33"/>
            <w:vAlign w:val="center"/>
          </w:tcPr>
          <w:p w14:paraId="6B70769B" w14:textId="35D6D1BC" w:rsidR="007E0F50" w:rsidRPr="000267BA" w:rsidRDefault="007E0F50" w:rsidP="007E0F50">
            <w:pPr>
              <w:spacing w:before="40" w:after="40"/>
              <w:rPr>
                <w:sz w:val="18"/>
                <w:szCs w:val="18"/>
              </w:rPr>
            </w:pPr>
            <w:r>
              <w:rPr>
                <w:sz w:val="18"/>
                <w:szCs w:val="18"/>
              </w:rPr>
              <w:t>DoT support</w:t>
            </w:r>
          </w:p>
        </w:tc>
        <w:tc>
          <w:tcPr>
            <w:tcW w:w="2985" w:type="dxa"/>
            <w:vAlign w:val="center"/>
          </w:tcPr>
          <w:p w14:paraId="345E6587" w14:textId="5F36629B" w:rsidR="007E0F50" w:rsidRPr="000267BA" w:rsidRDefault="007E0F50" w:rsidP="007E0F50">
            <w:pPr>
              <w:spacing w:before="40" w:after="40"/>
              <w:rPr>
                <w:sz w:val="18"/>
                <w:szCs w:val="18"/>
              </w:rPr>
            </w:pPr>
            <w:r>
              <w:rPr>
                <w:sz w:val="18"/>
                <w:szCs w:val="18"/>
              </w:rPr>
              <w:t xml:space="preserve">Regional Coordination Team </w:t>
            </w:r>
            <w:r w:rsidR="008E5FAD">
              <w:rPr>
                <w:sz w:val="18"/>
                <w:szCs w:val="18"/>
              </w:rPr>
              <w:t xml:space="preserve">(RCT) </w:t>
            </w:r>
            <w:r>
              <w:rPr>
                <w:sz w:val="18"/>
                <w:szCs w:val="18"/>
              </w:rPr>
              <w:t>monitoring</w:t>
            </w:r>
          </w:p>
        </w:tc>
        <w:tc>
          <w:tcPr>
            <w:tcW w:w="3402" w:type="dxa"/>
            <w:vAlign w:val="center"/>
          </w:tcPr>
          <w:p w14:paraId="2469B9BF" w14:textId="2FB9043D" w:rsidR="0068409C" w:rsidRPr="0068409C" w:rsidRDefault="008E5FAD" w:rsidP="00EC0F46">
            <w:pPr>
              <w:jc w:val="left"/>
              <w:rPr>
                <w:sz w:val="18"/>
                <w:szCs w:val="18"/>
              </w:rPr>
            </w:pPr>
            <w:r>
              <w:rPr>
                <w:sz w:val="18"/>
                <w:szCs w:val="18"/>
              </w:rPr>
              <w:t>RCT</w:t>
            </w:r>
            <w:r w:rsidR="007E0F50">
              <w:rPr>
                <w:sz w:val="18"/>
                <w:szCs w:val="18"/>
              </w:rPr>
              <w:t xml:space="preserve"> activated</w:t>
            </w:r>
            <w:r w:rsidR="007E0F50">
              <w:rPr>
                <w:sz w:val="18"/>
                <w:szCs w:val="18"/>
              </w:rPr>
              <w:br/>
              <w:t xml:space="preserve">State Coordination Team </w:t>
            </w:r>
            <w:r>
              <w:rPr>
                <w:sz w:val="18"/>
                <w:szCs w:val="18"/>
              </w:rPr>
              <w:t xml:space="preserve">(SCT) </w:t>
            </w:r>
            <w:r w:rsidR="007E0F50">
              <w:rPr>
                <w:sz w:val="18"/>
                <w:szCs w:val="18"/>
              </w:rPr>
              <w:t>monitoring</w:t>
            </w:r>
          </w:p>
        </w:tc>
        <w:tc>
          <w:tcPr>
            <w:tcW w:w="2835" w:type="dxa"/>
            <w:vAlign w:val="center"/>
          </w:tcPr>
          <w:p w14:paraId="118E8C22" w14:textId="7983A677" w:rsidR="007E0F50" w:rsidRDefault="008E5FAD" w:rsidP="00B2629D">
            <w:pPr>
              <w:spacing w:before="40" w:after="40"/>
              <w:jc w:val="left"/>
              <w:rPr>
                <w:sz w:val="18"/>
                <w:szCs w:val="18"/>
              </w:rPr>
            </w:pPr>
            <w:r>
              <w:rPr>
                <w:sz w:val="18"/>
                <w:szCs w:val="18"/>
              </w:rPr>
              <w:t>SCT</w:t>
            </w:r>
            <w:r w:rsidR="005D024C" w:rsidRPr="000C019A">
              <w:rPr>
                <w:sz w:val="18"/>
                <w:szCs w:val="18"/>
              </w:rPr>
              <w:t xml:space="preserve"> activated</w:t>
            </w:r>
            <w:r w:rsidR="005D024C">
              <w:rPr>
                <w:sz w:val="18"/>
                <w:szCs w:val="18"/>
              </w:rPr>
              <w:br/>
              <w:t>Department Executive Emergency</w:t>
            </w:r>
            <w:r w:rsidR="005D024C" w:rsidRPr="000C019A">
              <w:rPr>
                <w:sz w:val="18"/>
                <w:szCs w:val="18"/>
              </w:rPr>
              <w:t xml:space="preserve"> Team </w:t>
            </w:r>
            <w:r>
              <w:rPr>
                <w:sz w:val="18"/>
                <w:szCs w:val="18"/>
              </w:rPr>
              <w:t xml:space="preserve">(DEET) and Emergency Coordination Team (ECT) </w:t>
            </w:r>
            <w:r w:rsidR="005D024C" w:rsidRPr="000C019A">
              <w:rPr>
                <w:sz w:val="18"/>
                <w:szCs w:val="18"/>
              </w:rPr>
              <w:t>monitoring</w:t>
            </w:r>
          </w:p>
        </w:tc>
        <w:tc>
          <w:tcPr>
            <w:tcW w:w="2659" w:type="dxa"/>
            <w:vAlign w:val="center"/>
          </w:tcPr>
          <w:p w14:paraId="7A40B0C2" w14:textId="77777777" w:rsidR="008E5FAD" w:rsidRDefault="008E5FAD" w:rsidP="007E0F50">
            <w:pPr>
              <w:spacing w:before="40" w:after="40"/>
              <w:jc w:val="left"/>
              <w:rPr>
                <w:sz w:val="18"/>
                <w:szCs w:val="18"/>
              </w:rPr>
            </w:pPr>
            <w:r>
              <w:rPr>
                <w:sz w:val="18"/>
                <w:szCs w:val="18"/>
              </w:rPr>
              <w:t>SCT</w:t>
            </w:r>
            <w:r w:rsidR="007E0F50" w:rsidRPr="000C019A">
              <w:rPr>
                <w:sz w:val="18"/>
                <w:szCs w:val="18"/>
              </w:rPr>
              <w:t xml:space="preserve"> activated</w:t>
            </w:r>
          </w:p>
          <w:p w14:paraId="070795BA" w14:textId="62C5877C" w:rsidR="007E0F50" w:rsidRPr="000267BA" w:rsidRDefault="008E5FAD" w:rsidP="007E0F50">
            <w:pPr>
              <w:spacing w:before="40" w:after="40"/>
              <w:jc w:val="left"/>
              <w:rPr>
                <w:sz w:val="18"/>
                <w:szCs w:val="18"/>
              </w:rPr>
            </w:pPr>
            <w:r>
              <w:rPr>
                <w:sz w:val="18"/>
                <w:szCs w:val="18"/>
              </w:rPr>
              <w:t>ECT Activated</w:t>
            </w:r>
            <w:r w:rsidR="007E0F50">
              <w:rPr>
                <w:sz w:val="18"/>
                <w:szCs w:val="18"/>
              </w:rPr>
              <w:br/>
            </w:r>
            <w:r>
              <w:rPr>
                <w:sz w:val="18"/>
                <w:szCs w:val="18"/>
                <w:u w:val="double"/>
              </w:rPr>
              <w:t>DEET</w:t>
            </w:r>
            <w:r w:rsidR="007E0F50" w:rsidRPr="000C019A">
              <w:rPr>
                <w:sz w:val="18"/>
                <w:szCs w:val="18"/>
              </w:rPr>
              <w:t xml:space="preserve"> monitoring</w:t>
            </w:r>
          </w:p>
        </w:tc>
      </w:tr>
    </w:tbl>
    <w:p w14:paraId="36057383" w14:textId="77777777" w:rsidR="008E1D76" w:rsidRPr="000E5D3D" w:rsidRDefault="008E1D76" w:rsidP="00BE2FE3">
      <w:pPr>
        <w:spacing w:after="0"/>
        <w:jc w:val="left"/>
        <w:rPr>
          <w:sz w:val="12"/>
          <w:szCs w:val="12"/>
        </w:rPr>
      </w:pPr>
    </w:p>
    <w:sectPr w:rsidR="008E1D76" w:rsidRPr="000E5D3D" w:rsidSect="000E5D3D">
      <w:pgSz w:w="16840" w:h="11900" w:orient="landscape"/>
      <w:pgMar w:top="1418" w:right="1701" w:bottom="1361" w:left="1701" w:header="454" w:footer="9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E1897" w14:textId="77777777" w:rsidR="009C4EE0" w:rsidRDefault="009C4EE0" w:rsidP="002E2DBC">
      <w:r>
        <w:separator/>
      </w:r>
    </w:p>
  </w:endnote>
  <w:endnote w:type="continuationSeparator" w:id="0">
    <w:p w14:paraId="3B9A07CE" w14:textId="77777777" w:rsidR="009C4EE0" w:rsidRDefault="009C4EE0" w:rsidP="002E2DBC">
      <w:r>
        <w:continuationSeparator/>
      </w:r>
    </w:p>
  </w:endnote>
  <w:endnote w:type="continuationNotice" w:id="1">
    <w:p w14:paraId="2FE99E42" w14:textId="77777777" w:rsidR="009C4EE0" w:rsidRDefault="009C4E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Headings)">
    <w:altName w:val="Arial"/>
    <w:panose1 w:val="00000000000000000000"/>
    <w:charset w:val="00"/>
    <w:family w:val="roman"/>
    <w:notTrueType/>
    <w:pitch w:val="default"/>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1677944"/>
      <w:docPartObj>
        <w:docPartGallery w:val="Page Numbers (Bottom of Page)"/>
        <w:docPartUnique/>
      </w:docPartObj>
    </w:sdtPr>
    <w:sdtEndPr>
      <w:rPr>
        <w:rStyle w:val="PageNumber"/>
      </w:rPr>
    </w:sdtEndPr>
    <w:sdtContent>
      <w:p w14:paraId="29287D08" w14:textId="3185E137" w:rsidR="00697CF7" w:rsidRDefault="00697CF7" w:rsidP="002E2D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16DF5" w14:textId="77777777" w:rsidR="00697CF7" w:rsidRDefault="00697CF7" w:rsidP="002E2DBC">
    <w:pPr>
      <w:pStyle w:val="Footer"/>
      <w:rPr>
        <w:rStyle w:val="PageNumber"/>
      </w:rPr>
    </w:pPr>
  </w:p>
  <w:p w14:paraId="7BF3FF81" w14:textId="77777777" w:rsidR="00697CF7" w:rsidRDefault="00697CF7" w:rsidP="002E2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E2B51" w14:textId="17DA58CB" w:rsidR="00697CF7" w:rsidRPr="00BE1DA0" w:rsidRDefault="009C4EE0" w:rsidP="003431D5">
    <w:pPr>
      <w:pStyle w:val="Footer"/>
      <w:tabs>
        <w:tab w:val="clear" w:pos="4680"/>
        <w:tab w:val="center" w:pos="8222"/>
      </w:tabs>
    </w:pPr>
    <w:sdt>
      <w:sdtPr>
        <w:rPr>
          <w:rStyle w:val="PageNumber"/>
        </w:rPr>
        <w:id w:val="810224116"/>
        <w:docPartObj>
          <w:docPartGallery w:val="Page Numbers (Bottom of Page)"/>
          <w:docPartUnique/>
        </w:docPartObj>
      </w:sdtPr>
      <w:sdtEndPr>
        <w:rPr>
          <w:rStyle w:val="PageNumber"/>
        </w:rPr>
      </w:sdtEndPr>
      <w:sdtContent>
        <w:r w:rsidR="00697CF7">
          <w:rPr>
            <w:rStyle w:val="PageNumber"/>
          </w:rPr>
          <w:fldChar w:fldCharType="begin"/>
        </w:r>
        <w:r w:rsidR="00697CF7">
          <w:rPr>
            <w:rStyle w:val="PageNumber"/>
          </w:rPr>
          <w:instrText xml:space="preserve"> PAGE </w:instrText>
        </w:r>
        <w:r w:rsidR="00697CF7">
          <w:rPr>
            <w:rStyle w:val="PageNumber"/>
          </w:rPr>
          <w:fldChar w:fldCharType="separate"/>
        </w:r>
        <w:r w:rsidR="00697CF7">
          <w:rPr>
            <w:rStyle w:val="PageNumber"/>
            <w:noProof/>
          </w:rPr>
          <w:t>2</w:t>
        </w:r>
        <w:r w:rsidR="00697CF7">
          <w:rPr>
            <w:rStyle w:val="PageNumber"/>
          </w:rPr>
          <w:fldChar w:fldCharType="end"/>
        </w:r>
      </w:sdtContent>
    </w:sdt>
    <w:r w:rsidR="00697CF7">
      <w:rPr>
        <w:rStyle w:val="PageNumber"/>
      </w:rPr>
      <w:tab/>
    </w:r>
    <w:r w:rsidR="003200A9">
      <w:rPr>
        <w:rStyle w:val="PageNumber"/>
      </w:rPr>
      <w:t>State Emergency Management Plan – Public Transport Disruption Sub-Plan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AE22" w14:textId="77777777" w:rsidR="009C4EE0" w:rsidRDefault="009C4EE0" w:rsidP="002E2DBC">
      <w:r>
        <w:separator/>
      </w:r>
    </w:p>
  </w:footnote>
  <w:footnote w:type="continuationSeparator" w:id="0">
    <w:p w14:paraId="2707371C" w14:textId="77777777" w:rsidR="009C4EE0" w:rsidRDefault="009C4EE0" w:rsidP="002E2DBC">
      <w:r>
        <w:continuationSeparator/>
      </w:r>
    </w:p>
  </w:footnote>
  <w:footnote w:type="continuationNotice" w:id="1">
    <w:p w14:paraId="74F9218D" w14:textId="77777777" w:rsidR="009C4EE0" w:rsidRDefault="009C4EE0">
      <w:pPr>
        <w:spacing w:after="0"/>
      </w:pPr>
    </w:p>
  </w:footnote>
  <w:footnote w:id="2">
    <w:p w14:paraId="1F302892" w14:textId="77777777" w:rsidR="00697CF7" w:rsidRDefault="00697CF7" w:rsidP="007F60FB">
      <w:r>
        <w:rPr>
          <w:rStyle w:val="FootnoteReference"/>
        </w:rPr>
        <w:footnoteRef/>
      </w:r>
      <w:r>
        <w:t xml:space="preserve"> </w:t>
      </w:r>
      <w:bookmarkStart w:id="24" w:name="_Hlk72834416"/>
      <w:r w:rsidRPr="00E833DD">
        <w:rPr>
          <w:sz w:val="18"/>
          <w:szCs w:val="18"/>
        </w:rPr>
        <w:t xml:space="preserve">Victoria’s Critical Infrastructure All Sectors Resilience Report overviews risks and resilience improvement initiatives for each sector.  This annual report and other information regarding the protection of Victoria’s critical infrastructure resilience can be found at </w:t>
      </w:r>
      <w:hyperlink r:id="rId1" w:history="1">
        <w:r w:rsidRPr="00C61AC7">
          <w:rPr>
            <w:rStyle w:val="Hyperlink"/>
            <w:color w:val="7030A0"/>
            <w:sz w:val="18"/>
            <w:szCs w:val="18"/>
          </w:rPr>
          <w:t>https://www.emv.vic.gov.au/our-work/critical-infrastructure-resilience</w:t>
        </w:r>
      </w:hyperlink>
      <w:r>
        <w:t xml:space="preserve"> </w:t>
      </w:r>
    </w:p>
    <w:bookmarkEnd w:id="24"/>
  </w:footnote>
  <w:footnote w:id="3">
    <w:p w14:paraId="0E8610CF" w14:textId="77777777" w:rsidR="00697CF7" w:rsidRDefault="00697CF7" w:rsidP="00444F08">
      <w:pPr>
        <w:pStyle w:val="FootnoteText"/>
      </w:pPr>
      <w:r>
        <w:rPr>
          <w:rStyle w:val="FootnoteReference"/>
        </w:rPr>
        <w:footnoteRef/>
      </w:r>
      <w:r>
        <w:t xml:space="preserve"> The process for appointing the DoT State Agency Commander (SAC) and the DoT Regional Agency Commander (RAC), where appointed, is contained within the DoT Emergency Management Plan.</w:t>
      </w:r>
    </w:p>
  </w:footnote>
  <w:footnote w:id="4">
    <w:p w14:paraId="249EF68D" w14:textId="77777777" w:rsidR="00697CF7" w:rsidRDefault="00697CF7">
      <w:pPr>
        <w:pStyle w:val="FootnoteText"/>
      </w:pPr>
      <w:r>
        <w:rPr>
          <w:rStyle w:val="FootnoteReference"/>
        </w:rPr>
        <w:footnoteRef/>
      </w:r>
      <w:r>
        <w:t xml:space="preserve"> The Secretary DoT must notify the EMC when a State Controller is appointed.</w:t>
      </w:r>
    </w:p>
  </w:footnote>
  <w:footnote w:id="5">
    <w:p w14:paraId="2A947B20" w14:textId="77777777" w:rsidR="00697CF7" w:rsidRDefault="00697CF7" w:rsidP="004B7DA0">
      <w:pPr>
        <w:pStyle w:val="FootnoteText"/>
      </w:pPr>
      <w:r>
        <w:rPr>
          <w:rStyle w:val="FootnoteReference"/>
        </w:rPr>
        <w:footnoteRef/>
      </w:r>
      <w:r>
        <w:t xml:space="preserve"> Refer to Appendix B for definitions of these classes of emergency.</w:t>
      </w:r>
    </w:p>
  </w:footnote>
  <w:footnote w:id="6">
    <w:p w14:paraId="00699F6C" w14:textId="254968D3" w:rsidR="00697CF7" w:rsidRPr="003B1B8C" w:rsidRDefault="00697CF7" w:rsidP="00C40E15">
      <w:pPr>
        <w:pStyle w:val="FootnoteText"/>
        <w:rPr>
          <w:rFonts w:ascii="Arial" w:hAnsi="Arial" w:cs="Arial"/>
          <w:sz w:val="18"/>
          <w:szCs w:val="18"/>
        </w:rPr>
      </w:pPr>
      <w:r w:rsidRPr="000E5D3D">
        <w:rPr>
          <w:rStyle w:val="FootnoteReference"/>
          <w:rFonts w:ascii="Arial" w:hAnsi="Arial" w:cs="Arial"/>
          <w:sz w:val="18"/>
          <w:szCs w:val="18"/>
        </w:rPr>
        <w:footnoteRef/>
      </w:r>
      <w:r w:rsidRPr="000E5D3D">
        <w:rPr>
          <w:rFonts w:ascii="Arial" w:hAnsi="Arial" w:cs="Arial"/>
          <w:sz w:val="18"/>
          <w:szCs w:val="18"/>
        </w:rPr>
        <w:t xml:space="preserve"> </w:t>
      </w:r>
      <w:bookmarkStart w:id="67" w:name="_Hlk77757334"/>
      <w:r w:rsidRPr="000E5D3D">
        <w:rPr>
          <w:rFonts w:ascii="Arial" w:hAnsi="Arial" w:cs="Arial"/>
          <w:sz w:val="18"/>
          <w:szCs w:val="18"/>
        </w:rPr>
        <w:t>Although the</w:t>
      </w:r>
      <w:r w:rsidRPr="00EC0F46">
        <w:rPr>
          <w:rFonts w:ascii="Arial" w:hAnsi="Arial" w:cs="Arial"/>
          <w:sz w:val="18"/>
          <w:szCs w:val="18"/>
        </w:rPr>
        <w:t xml:space="preserve"> term ‘Class 3 emergency’ is not recognised in legislation, Victoria Police has agreed for the term to be used to improve the readability and useability of the SE</w:t>
      </w:r>
      <w:r>
        <w:rPr>
          <w:rFonts w:ascii="Arial" w:hAnsi="Arial" w:cs="Arial"/>
          <w:sz w:val="18"/>
          <w:szCs w:val="18"/>
        </w:rPr>
        <w:t>M</w:t>
      </w:r>
      <w:r w:rsidRPr="00EC0F46">
        <w:rPr>
          <w:rFonts w:ascii="Arial" w:hAnsi="Arial" w:cs="Arial"/>
          <w:sz w:val="18"/>
          <w:szCs w:val="18"/>
        </w:rPr>
        <w:t>P.</w:t>
      </w:r>
      <w:bookmarkEnd w:id="6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9176" w14:textId="77777777" w:rsidR="00697CF7" w:rsidRPr="00F316F8" w:rsidRDefault="00697CF7" w:rsidP="002E2DBC">
    <w:pPr>
      <w:pStyle w:val="Header"/>
    </w:pPr>
    <w:r>
      <w:rPr>
        <w:noProof/>
      </w:rPr>
      <w:drawing>
        <wp:anchor distT="0" distB="0" distL="114300" distR="114300" simplePos="0" relativeHeight="251658242" behindDoc="1" locked="0" layoutInCell="1" allowOverlap="1" wp14:anchorId="25A51F5F" wp14:editId="18078F40">
          <wp:simplePos x="0" y="0"/>
          <wp:positionH relativeFrom="column">
            <wp:posOffset>-914400</wp:posOffset>
          </wp:positionH>
          <wp:positionV relativeFrom="paragraph">
            <wp:posOffset>-278541</wp:posOffset>
          </wp:positionV>
          <wp:extent cx="7573702" cy="774685"/>
          <wp:effectExtent l="0" t="0" r="0" b="635"/>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2772"/>
                  <a:stretch/>
                </pic:blipFill>
                <pic:spPr bwMode="auto">
                  <a:xfrm>
                    <a:off x="0" y="0"/>
                    <a:ext cx="7573702" cy="77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7673" w14:textId="77777777" w:rsidR="00697CF7" w:rsidRDefault="00697CF7" w:rsidP="002E2DBC">
    <w:pPr>
      <w:pStyle w:val="Header"/>
    </w:pPr>
    <w:r>
      <w:rPr>
        <w:noProof/>
      </w:rPr>
      <w:drawing>
        <wp:anchor distT="0" distB="0" distL="114300" distR="114300" simplePos="0" relativeHeight="251658241" behindDoc="1" locked="0" layoutInCell="1" allowOverlap="1" wp14:anchorId="0FA3F00B" wp14:editId="750F5566">
          <wp:simplePos x="0" y="0"/>
          <wp:positionH relativeFrom="column">
            <wp:posOffset>-898635</wp:posOffset>
          </wp:positionH>
          <wp:positionV relativeFrom="paragraph">
            <wp:posOffset>-276531</wp:posOffset>
          </wp:positionV>
          <wp:extent cx="7543695" cy="10675545"/>
          <wp:effectExtent l="0" t="0" r="635" b="5715"/>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3695" cy="10675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C985" w14:textId="77777777" w:rsidR="00697CF7" w:rsidRPr="00F316F8" w:rsidRDefault="00697CF7" w:rsidP="002E2DBC">
    <w:pPr>
      <w:pStyle w:val="Header"/>
    </w:pPr>
    <w:r>
      <w:rPr>
        <w:noProof/>
      </w:rPr>
      <w:drawing>
        <wp:anchor distT="0" distB="0" distL="114300" distR="114300" simplePos="0" relativeHeight="251658240" behindDoc="1" locked="0" layoutInCell="1" allowOverlap="1" wp14:anchorId="7369967C" wp14:editId="684C3160">
          <wp:simplePos x="0" y="0"/>
          <wp:positionH relativeFrom="column">
            <wp:posOffset>-914400</wp:posOffset>
          </wp:positionH>
          <wp:positionV relativeFrom="paragraph">
            <wp:posOffset>-278541</wp:posOffset>
          </wp:positionV>
          <wp:extent cx="7573702" cy="774685"/>
          <wp:effectExtent l="0" t="0" r="0"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2772"/>
                  <a:stretch/>
                </pic:blipFill>
                <pic:spPr bwMode="auto">
                  <a:xfrm>
                    <a:off x="0" y="0"/>
                    <a:ext cx="7573702" cy="77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FDCE528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DB0102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E7634C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22C0C1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AB4680"/>
    <w:multiLevelType w:val="hybridMultilevel"/>
    <w:tmpl w:val="3028FB0A"/>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25C16C7"/>
    <w:multiLevelType w:val="multilevel"/>
    <w:tmpl w:val="903029DC"/>
    <w:lvl w:ilvl="0">
      <w:start w:val="1"/>
      <w:numFmt w:val="decimal"/>
      <w:pStyle w:val="ListNumber"/>
      <w:lvlText w:val="%1."/>
      <w:lvlJc w:val="left"/>
      <w:pPr>
        <w:ind w:left="717" w:hanging="360"/>
      </w:pPr>
      <w:rPr>
        <w:rFonts w:hint="default"/>
      </w:rPr>
    </w:lvl>
    <w:lvl w:ilvl="1">
      <w:start w:val="1"/>
      <w:numFmt w:val="decimal"/>
      <w:pStyle w:val="ListNumber2"/>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2583C7D"/>
    <w:multiLevelType w:val="hybridMultilevel"/>
    <w:tmpl w:val="AA308DA4"/>
    <w:lvl w:ilvl="0" w:tplc="0DA843F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A60F38"/>
    <w:multiLevelType w:val="hybridMultilevel"/>
    <w:tmpl w:val="50D68696"/>
    <w:lvl w:ilvl="0" w:tplc="B6160B9A">
      <w:start w:val="1"/>
      <w:numFmt w:val="bullet"/>
      <w:pStyle w:val="ListParagraph"/>
      <w:lvlText w:val=""/>
      <w:lvlJc w:val="left"/>
      <w:pPr>
        <w:ind w:left="1080" w:hanging="360"/>
      </w:pPr>
      <w:rPr>
        <w:rFonts w:ascii="Symbol" w:hAnsi="Symbol" w:hint="default"/>
      </w:rPr>
    </w:lvl>
    <w:lvl w:ilvl="1" w:tplc="5E72A318">
      <w:numFmt w:val="bullet"/>
      <w:lvlText w:val=""/>
      <w:lvlJc w:val="left"/>
      <w:pPr>
        <w:ind w:left="1800" w:hanging="360"/>
      </w:pPr>
      <w:rPr>
        <w:rFonts w:ascii="Wingdings" w:eastAsia="Times New Roman" w:hAnsi="Wingdings" w:cstheme="minorBidi" w:hint="default"/>
      </w:rPr>
    </w:lvl>
    <w:lvl w:ilvl="2" w:tplc="0C090005">
      <w:start w:val="1"/>
      <w:numFmt w:val="bullet"/>
      <w:lvlText w:val=""/>
      <w:lvlJc w:val="left"/>
      <w:pPr>
        <w:ind w:left="2520" w:hanging="360"/>
      </w:pPr>
      <w:rPr>
        <w:rFonts w:ascii="Wingdings" w:hAnsi="Wingdings" w:hint="default"/>
      </w:rPr>
    </w:lvl>
    <w:lvl w:ilvl="3" w:tplc="B13E2ED8">
      <w:numFmt w:val="bullet"/>
      <w:lvlText w:val="•"/>
      <w:lvlJc w:val="left"/>
      <w:pPr>
        <w:ind w:left="3240" w:hanging="360"/>
      </w:pPr>
      <w:rPr>
        <w:rFonts w:ascii="Arial" w:eastAsia="Times New Roman" w:hAnsi="Arial" w:cs="Aria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61A0BDC"/>
    <w:multiLevelType w:val="hybridMultilevel"/>
    <w:tmpl w:val="95B84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27341F"/>
    <w:multiLevelType w:val="hybridMultilevel"/>
    <w:tmpl w:val="990A9D48"/>
    <w:lvl w:ilvl="0" w:tplc="0DA843F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8B453C"/>
    <w:multiLevelType w:val="multilevel"/>
    <w:tmpl w:val="38F2EC66"/>
    <w:lvl w:ilvl="0">
      <w:start w:val="1"/>
      <w:numFmt w:val="decimal"/>
      <w:pStyle w:val="Heading1"/>
      <w:lvlText w:val="%1"/>
      <w:lvlJc w:val="left"/>
      <w:pPr>
        <w:ind w:left="432" w:hanging="432"/>
      </w:pPr>
      <w:rPr>
        <w:b/>
        <w:bCs/>
      </w:rPr>
    </w:lvl>
    <w:lvl w:ilvl="1">
      <w:start w:val="1"/>
      <w:numFmt w:val="decimal"/>
      <w:pStyle w:val="Heading2"/>
      <w:lvlText w:val="%1.%2"/>
      <w:lvlJc w:val="left"/>
      <w:pPr>
        <w:ind w:left="860"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595959" w:themeColor="text1" w:themeTint="A6"/>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31F1470"/>
    <w:multiLevelType w:val="hybridMultilevel"/>
    <w:tmpl w:val="606A2B28"/>
    <w:lvl w:ilvl="0" w:tplc="0DA843F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3B6D"/>
    <w:multiLevelType w:val="hybridMultilevel"/>
    <w:tmpl w:val="0C6C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6A73F6"/>
    <w:multiLevelType w:val="hybridMultilevel"/>
    <w:tmpl w:val="F394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7"/>
  </w:num>
  <w:num w:numId="7">
    <w:abstractNumId w:val="9"/>
  </w:num>
  <w:num w:numId="8">
    <w:abstractNumId w:val="11"/>
  </w:num>
  <w:num w:numId="9">
    <w:abstractNumId w:val="6"/>
  </w:num>
  <w:num w:numId="10">
    <w:abstractNumId w:val="5"/>
  </w:num>
  <w:num w:numId="11">
    <w:abstractNumId w:val="8"/>
  </w:num>
  <w:num w:numId="12">
    <w:abstractNumId w:val="4"/>
  </w:num>
  <w:num w:numId="13">
    <w:abstractNumId w:val="12"/>
  </w:num>
  <w:num w:numId="14">
    <w:abstractNumId w:val="13"/>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7D"/>
    <w:rsid w:val="00000DAD"/>
    <w:rsid w:val="00002103"/>
    <w:rsid w:val="000024D5"/>
    <w:rsid w:val="00002C39"/>
    <w:rsid w:val="0000361A"/>
    <w:rsid w:val="0000420B"/>
    <w:rsid w:val="00004DB7"/>
    <w:rsid w:val="00004E10"/>
    <w:rsid w:val="00006BFB"/>
    <w:rsid w:val="000071E8"/>
    <w:rsid w:val="000122A6"/>
    <w:rsid w:val="00014CFD"/>
    <w:rsid w:val="0001616D"/>
    <w:rsid w:val="00016AB5"/>
    <w:rsid w:val="000209A1"/>
    <w:rsid w:val="00020E71"/>
    <w:rsid w:val="000215FF"/>
    <w:rsid w:val="00021784"/>
    <w:rsid w:val="00021B67"/>
    <w:rsid w:val="00024DC9"/>
    <w:rsid w:val="000267BA"/>
    <w:rsid w:val="00026FFB"/>
    <w:rsid w:val="00030073"/>
    <w:rsid w:val="00031BBB"/>
    <w:rsid w:val="00031D3A"/>
    <w:rsid w:val="00033159"/>
    <w:rsid w:val="000340E5"/>
    <w:rsid w:val="00034260"/>
    <w:rsid w:val="000342BB"/>
    <w:rsid w:val="00035FBE"/>
    <w:rsid w:val="00036C08"/>
    <w:rsid w:val="00036F17"/>
    <w:rsid w:val="00037467"/>
    <w:rsid w:val="00037E15"/>
    <w:rsid w:val="00040938"/>
    <w:rsid w:val="00040FDB"/>
    <w:rsid w:val="000422AE"/>
    <w:rsid w:val="00042EBB"/>
    <w:rsid w:val="000442AB"/>
    <w:rsid w:val="00044676"/>
    <w:rsid w:val="00045D28"/>
    <w:rsid w:val="000507B0"/>
    <w:rsid w:val="00050ED3"/>
    <w:rsid w:val="000517D0"/>
    <w:rsid w:val="00051F24"/>
    <w:rsid w:val="0005385E"/>
    <w:rsid w:val="00053D99"/>
    <w:rsid w:val="00053EFB"/>
    <w:rsid w:val="00054007"/>
    <w:rsid w:val="000549CB"/>
    <w:rsid w:val="0005586F"/>
    <w:rsid w:val="0006145E"/>
    <w:rsid w:val="00064E00"/>
    <w:rsid w:val="00066882"/>
    <w:rsid w:val="00066F33"/>
    <w:rsid w:val="00070277"/>
    <w:rsid w:val="00070A78"/>
    <w:rsid w:val="00072168"/>
    <w:rsid w:val="00072797"/>
    <w:rsid w:val="00072911"/>
    <w:rsid w:val="000738D3"/>
    <w:rsid w:val="0007734A"/>
    <w:rsid w:val="0008435D"/>
    <w:rsid w:val="000854B8"/>
    <w:rsid w:val="00086989"/>
    <w:rsid w:val="000922AD"/>
    <w:rsid w:val="000923D1"/>
    <w:rsid w:val="0009258F"/>
    <w:rsid w:val="00094E8F"/>
    <w:rsid w:val="00094FAC"/>
    <w:rsid w:val="00096570"/>
    <w:rsid w:val="000A0A6F"/>
    <w:rsid w:val="000A33B6"/>
    <w:rsid w:val="000A50B6"/>
    <w:rsid w:val="000B0289"/>
    <w:rsid w:val="000B0DCB"/>
    <w:rsid w:val="000B169B"/>
    <w:rsid w:val="000B3CA3"/>
    <w:rsid w:val="000B5089"/>
    <w:rsid w:val="000B5DE2"/>
    <w:rsid w:val="000B6843"/>
    <w:rsid w:val="000B7E60"/>
    <w:rsid w:val="000C019A"/>
    <w:rsid w:val="000C075E"/>
    <w:rsid w:val="000C095F"/>
    <w:rsid w:val="000C14D2"/>
    <w:rsid w:val="000C182B"/>
    <w:rsid w:val="000C2313"/>
    <w:rsid w:val="000C23CC"/>
    <w:rsid w:val="000C5A9C"/>
    <w:rsid w:val="000C5E91"/>
    <w:rsid w:val="000C72B4"/>
    <w:rsid w:val="000C7411"/>
    <w:rsid w:val="000D0564"/>
    <w:rsid w:val="000D17C0"/>
    <w:rsid w:val="000D294E"/>
    <w:rsid w:val="000D2990"/>
    <w:rsid w:val="000D2C1C"/>
    <w:rsid w:val="000D3447"/>
    <w:rsid w:val="000D4315"/>
    <w:rsid w:val="000D4613"/>
    <w:rsid w:val="000D4899"/>
    <w:rsid w:val="000D5BC2"/>
    <w:rsid w:val="000D5F1A"/>
    <w:rsid w:val="000D5FCA"/>
    <w:rsid w:val="000D6584"/>
    <w:rsid w:val="000D6A89"/>
    <w:rsid w:val="000D6F4F"/>
    <w:rsid w:val="000E034C"/>
    <w:rsid w:val="000E0874"/>
    <w:rsid w:val="000E18E7"/>
    <w:rsid w:val="000E2B33"/>
    <w:rsid w:val="000E2E03"/>
    <w:rsid w:val="000E4C7E"/>
    <w:rsid w:val="000E4D22"/>
    <w:rsid w:val="000E5D3D"/>
    <w:rsid w:val="000E64EE"/>
    <w:rsid w:val="000E6FE0"/>
    <w:rsid w:val="000E7232"/>
    <w:rsid w:val="000E787C"/>
    <w:rsid w:val="000F1643"/>
    <w:rsid w:val="000F25BE"/>
    <w:rsid w:val="000F4865"/>
    <w:rsid w:val="000F4FC9"/>
    <w:rsid w:val="000F5232"/>
    <w:rsid w:val="000F5F00"/>
    <w:rsid w:val="000F6A37"/>
    <w:rsid w:val="000F72B5"/>
    <w:rsid w:val="000F7784"/>
    <w:rsid w:val="00100CCA"/>
    <w:rsid w:val="001012E1"/>
    <w:rsid w:val="001024CE"/>
    <w:rsid w:val="00102584"/>
    <w:rsid w:val="00102C91"/>
    <w:rsid w:val="00105223"/>
    <w:rsid w:val="00105A9C"/>
    <w:rsid w:val="00110717"/>
    <w:rsid w:val="00111E90"/>
    <w:rsid w:val="00112C87"/>
    <w:rsid w:val="00113C35"/>
    <w:rsid w:val="00115F58"/>
    <w:rsid w:val="001176BF"/>
    <w:rsid w:val="00120661"/>
    <w:rsid w:val="00121214"/>
    <w:rsid w:val="001218DE"/>
    <w:rsid w:val="00121A3F"/>
    <w:rsid w:val="00123324"/>
    <w:rsid w:val="0012663F"/>
    <w:rsid w:val="00126ED5"/>
    <w:rsid w:val="00130628"/>
    <w:rsid w:val="00130726"/>
    <w:rsid w:val="0013342E"/>
    <w:rsid w:val="00134B42"/>
    <w:rsid w:val="001351C2"/>
    <w:rsid w:val="00135393"/>
    <w:rsid w:val="00135AF4"/>
    <w:rsid w:val="00136A79"/>
    <w:rsid w:val="001370BB"/>
    <w:rsid w:val="00137754"/>
    <w:rsid w:val="0013780A"/>
    <w:rsid w:val="001408BE"/>
    <w:rsid w:val="00141F13"/>
    <w:rsid w:val="0014559F"/>
    <w:rsid w:val="00147B75"/>
    <w:rsid w:val="001507AD"/>
    <w:rsid w:val="001527EA"/>
    <w:rsid w:val="00153ACD"/>
    <w:rsid w:val="00154E44"/>
    <w:rsid w:val="001552CF"/>
    <w:rsid w:val="001613ED"/>
    <w:rsid w:val="00161ACD"/>
    <w:rsid w:val="00163F67"/>
    <w:rsid w:val="00164AC8"/>
    <w:rsid w:val="00165674"/>
    <w:rsid w:val="00165FC4"/>
    <w:rsid w:val="00167246"/>
    <w:rsid w:val="00167F95"/>
    <w:rsid w:val="00172284"/>
    <w:rsid w:val="00172837"/>
    <w:rsid w:val="00173508"/>
    <w:rsid w:val="001763FA"/>
    <w:rsid w:val="0017682B"/>
    <w:rsid w:val="001771EA"/>
    <w:rsid w:val="0018174C"/>
    <w:rsid w:val="00183450"/>
    <w:rsid w:val="00185054"/>
    <w:rsid w:val="001866B7"/>
    <w:rsid w:val="001905FA"/>
    <w:rsid w:val="001929B7"/>
    <w:rsid w:val="00193A82"/>
    <w:rsid w:val="0019498B"/>
    <w:rsid w:val="0019533B"/>
    <w:rsid w:val="0019640E"/>
    <w:rsid w:val="00197F99"/>
    <w:rsid w:val="001A16CC"/>
    <w:rsid w:val="001A18A4"/>
    <w:rsid w:val="001A1932"/>
    <w:rsid w:val="001A298D"/>
    <w:rsid w:val="001A2CBD"/>
    <w:rsid w:val="001A3A5A"/>
    <w:rsid w:val="001A46F6"/>
    <w:rsid w:val="001A50EF"/>
    <w:rsid w:val="001A651A"/>
    <w:rsid w:val="001A692F"/>
    <w:rsid w:val="001A7220"/>
    <w:rsid w:val="001A7406"/>
    <w:rsid w:val="001B0518"/>
    <w:rsid w:val="001B0653"/>
    <w:rsid w:val="001B27DB"/>
    <w:rsid w:val="001B2E49"/>
    <w:rsid w:val="001B376B"/>
    <w:rsid w:val="001B444D"/>
    <w:rsid w:val="001B4546"/>
    <w:rsid w:val="001B557E"/>
    <w:rsid w:val="001B5D09"/>
    <w:rsid w:val="001B6711"/>
    <w:rsid w:val="001B6FA3"/>
    <w:rsid w:val="001B721F"/>
    <w:rsid w:val="001B789E"/>
    <w:rsid w:val="001C2386"/>
    <w:rsid w:val="001C2C2B"/>
    <w:rsid w:val="001C362E"/>
    <w:rsid w:val="001C4349"/>
    <w:rsid w:val="001C4D9D"/>
    <w:rsid w:val="001C7FEC"/>
    <w:rsid w:val="001D05D6"/>
    <w:rsid w:val="001D0B3B"/>
    <w:rsid w:val="001D19DB"/>
    <w:rsid w:val="001D58C8"/>
    <w:rsid w:val="001E0B8B"/>
    <w:rsid w:val="001E235A"/>
    <w:rsid w:val="001E2A0A"/>
    <w:rsid w:val="001E4010"/>
    <w:rsid w:val="001E576A"/>
    <w:rsid w:val="001E576E"/>
    <w:rsid w:val="001E6669"/>
    <w:rsid w:val="001E66E9"/>
    <w:rsid w:val="001E6C7B"/>
    <w:rsid w:val="001F0D7A"/>
    <w:rsid w:val="001F1200"/>
    <w:rsid w:val="001F2470"/>
    <w:rsid w:val="001F34D2"/>
    <w:rsid w:val="001F3543"/>
    <w:rsid w:val="001F4C8D"/>
    <w:rsid w:val="001F509C"/>
    <w:rsid w:val="001F68EA"/>
    <w:rsid w:val="001F6E36"/>
    <w:rsid w:val="001F7295"/>
    <w:rsid w:val="001F7DC2"/>
    <w:rsid w:val="002015EA"/>
    <w:rsid w:val="002024CE"/>
    <w:rsid w:val="00204111"/>
    <w:rsid w:val="00204795"/>
    <w:rsid w:val="00205F68"/>
    <w:rsid w:val="00207640"/>
    <w:rsid w:val="00207865"/>
    <w:rsid w:val="00212646"/>
    <w:rsid w:val="00216752"/>
    <w:rsid w:val="002231DD"/>
    <w:rsid w:val="00227B0A"/>
    <w:rsid w:val="002301EE"/>
    <w:rsid w:val="00230FFB"/>
    <w:rsid w:val="002320B8"/>
    <w:rsid w:val="002338E8"/>
    <w:rsid w:val="00233A46"/>
    <w:rsid w:val="00235E30"/>
    <w:rsid w:val="0023750D"/>
    <w:rsid w:val="00240164"/>
    <w:rsid w:val="002415BF"/>
    <w:rsid w:val="002416A2"/>
    <w:rsid w:val="002471FF"/>
    <w:rsid w:val="002472F9"/>
    <w:rsid w:val="002477BA"/>
    <w:rsid w:val="00247809"/>
    <w:rsid w:val="00251639"/>
    <w:rsid w:val="00251AE5"/>
    <w:rsid w:val="00251D12"/>
    <w:rsid w:val="00251E4B"/>
    <w:rsid w:val="00252273"/>
    <w:rsid w:val="00254ED2"/>
    <w:rsid w:val="002556A9"/>
    <w:rsid w:val="0025573D"/>
    <w:rsid w:val="0025642E"/>
    <w:rsid w:val="002602E6"/>
    <w:rsid w:val="00260EE8"/>
    <w:rsid w:val="002653B7"/>
    <w:rsid w:val="0026570D"/>
    <w:rsid w:val="00267DF8"/>
    <w:rsid w:val="0027078B"/>
    <w:rsid w:val="00273326"/>
    <w:rsid w:val="0027371B"/>
    <w:rsid w:val="00274FB7"/>
    <w:rsid w:val="002766A8"/>
    <w:rsid w:val="00276C7F"/>
    <w:rsid w:val="00276D7A"/>
    <w:rsid w:val="002775E4"/>
    <w:rsid w:val="002779CD"/>
    <w:rsid w:val="00277B62"/>
    <w:rsid w:val="00281760"/>
    <w:rsid w:val="00285B47"/>
    <w:rsid w:val="00285E44"/>
    <w:rsid w:val="00286079"/>
    <w:rsid w:val="00287AE9"/>
    <w:rsid w:val="002903F1"/>
    <w:rsid w:val="00291112"/>
    <w:rsid w:val="00292207"/>
    <w:rsid w:val="002923CF"/>
    <w:rsid w:val="00294106"/>
    <w:rsid w:val="0029470B"/>
    <w:rsid w:val="00294B1C"/>
    <w:rsid w:val="00295747"/>
    <w:rsid w:val="00295DC7"/>
    <w:rsid w:val="002970D5"/>
    <w:rsid w:val="00297C54"/>
    <w:rsid w:val="002A0149"/>
    <w:rsid w:val="002A1F48"/>
    <w:rsid w:val="002A22A5"/>
    <w:rsid w:val="002A2DB3"/>
    <w:rsid w:val="002A41A9"/>
    <w:rsid w:val="002A494A"/>
    <w:rsid w:val="002A6418"/>
    <w:rsid w:val="002A66AE"/>
    <w:rsid w:val="002A6C8A"/>
    <w:rsid w:val="002B0320"/>
    <w:rsid w:val="002B0A4E"/>
    <w:rsid w:val="002B1469"/>
    <w:rsid w:val="002B33B4"/>
    <w:rsid w:val="002B6DEB"/>
    <w:rsid w:val="002C0865"/>
    <w:rsid w:val="002C1CE6"/>
    <w:rsid w:val="002C3C80"/>
    <w:rsid w:val="002C524D"/>
    <w:rsid w:val="002C6743"/>
    <w:rsid w:val="002C6C69"/>
    <w:rsid w:val="002D1124"/>
    <w:rsid w:val="002D12B7"/>
    <w:rsid w:val="002D1B14"/>
    <w:rsid w:val="002D440C"/>
    <w:rsid w:val="002E074B"/>
    <w:rsid w:val="002E11D1"/>
    <w:rsid w:val="002E2C53"/>
    <w:rsid w:val="002E2DBC"/>
    <w:rsid w:val="002E3833"/>
    <w:rsid w:val="002E3A6E"/>
    <w:rsid w:val="002E50E6"/>
    <w:rsid w:val="002E5742"/>
    <w:rsid w:val="002E639F"/>
    <w:rsid w:val="002F388D"/>
    <w:rsid w:val="002F4870"/>
    <w:rsid w:val="002F6448"/>
    <w:rsid w:val="002F76A3"/>
    <w:rsid w:val="00300917"/>
    <w:rsid w:val="00300C15"/>
    <w:rsid w:val="0030165F"/>
    <w:rsid w:val="00301B5D"/>
    <w:rsid w:val="00302BF4"/>
    <w:rsid w:val="00303279"/>
    <w:rsid w:val="00303295"/>
    <w:rsid w:val="0030378A"/>
    <w:rsid w:val="00304DC1"/>
    <w:rsid w:val="003067C1"/>
    <w:rsid w:val="00306D8A"/>
    <w:rsid w:val="00311FA5"/>
    <w:rsid w:val="003128AA"/>
    <w:rsid w:val="003130C6"/>
    <w:rsid w:val="00316323"/>
    <w:rsid w:val="00316C98"/>
    <w:rsid w:val="003200A9"/>
    <w:rsid w:val="00320C1A"/>
    <w:rsid w:val="00321592"/>
    <w:rsid w:val="00324CBA"/>
    <w:rsid w:val="00326290"/>
    <w:rsid w:val="00326873"/>
    <w:rsid w:val="003268BB"/>
    <w:rsid w:val="0033168C"/>
    <w:rsid w:val="0033313D"/>
    <w:rsid w:val="00333BA4"/>
    <w:rsid w:val="00333ECC"/>
    <w:rsid w:val="00334115"/>
    <w:rsid w:val="00335D2E"/>
    <w:rsid w:val="00336921"/>
    <w:rsid w:val="00336C1E"/>
    <w:rsid w:val="003377BB"/>
    <w:rsid w:val="003402E3"/>
    <w:rsid w:val="0034037D"/>
    <w:rsid w:val="00340483"/>
    <w:rsid w:val="00340FCC"/>
    <w:rsid w:val="0034232B"/>
    <w:rsid w:val="003431D5"/>
    <w:rsid w:val="003435BD"/>
    <w:rsid w:val="003441CF"/>
    <w:rsid w:val="00344E06"/>
    <w:rsid w:val="003451D3"/>
    <w:rsid w:val="003464D6"/>
    <w:rsid w:val="0034748E"/>
    <w:rsid w:val="00350C67"/>
    <w:rsid w:val="00350CB8"/>
    <w:rsid w:val="00350F75"/>
    <w:rsid w:val="00352289"/>
    <w:rsid w:val="0035302E"/>
    <w:rsid w:val="003533E9"/>
    <w:rsid w:val="00353E3A"/>
    <w:rsid w:val="00353FB7"/>
    <w:rsid w:val="00354475"/>
    <w:rsid w:val="0035517F"/>
    <w:rsid w:val="00355363"/>
    <w:rsid w:val="00356B2F"/>
    <w:rsid w:val="00357D97"/>
    <w:rsid w:val="00357F68"/>
    <w:rsid w:val="00362952"/>
    <w:rsid w:val="00363BA8"/>
    <w:rsid w:val="00364CB9"/>
    <w:rsid w:val="003653A4"/>
    <w:rsid w:val="003656E5"/>
    <w:rsid w:val="00365B33"/>
    <w:rsid w:val="003660EE"/>
    <w:rsid w:val="003678B8"/>
    <w:rsid w:val="00371F2A"/>
    <w:rsid w:val="003736F2"/>
    <w:rsid w:val="00373E33"/>
    <w:rsid w:val="00374021"/>
    <w:rsid w:val="00374F86"/>
    <w:rsid w:val="00375B7E"/>
    <w:rsid w:val="003768E6"/>
    <w:rsid w:val="003773A4"/>
    <w:rsid w:val="00377B23"/>
    <w:rsid w:val="00377CA4"/>
    <w:rsid w:val="00380F41"/>
    <w:rsid w:val="00381273"/>
    <w:rsid w:val="00381CE7"/>
    <w:rsid w:val="00381D65"/>
    <w:rsid w:val="00384A08"/>
    <w:rsid w:val="00385D0C"/>
    <w:rsid w:val="00386024"/>
    <w:rsid w:val="00386D27"/>
    <w:rsid w:val="00386D2D"/>
    <w:rsid w:val="003901D5"/>
    <w:rsid w:val="00390993"/>
    <w:rsid w:val="00394332"/>
    <w:rsid w:val="00394E74"/>
    <w:rsid w:val="00397440"/>
    <w:rsid w:val="00397AEC"/>
    <w:rsid w:val="003A00F6"/>
    <w:rsid w:val="003A1624"/>
    <w:rsid w:val="003A2876"/>
    <w:rsid w:val="003A375D"/>
    <w:rsid w:val="003A4A35"/>
    <w:rsid w:val="003A59EB"/>
    <w:rsid w:val="003A5D3E"/>
    <w:rsid w:val="003A6D35"/>
    <w:rsid w:val="003B0F45"/>
    <w:rsid w:val="003B2DF3"/>
    <w:rsid w:val="003B4684"/>
    <w:rsid w:val="003B6A40"/>
    <w:rsid w:val="003B7765"/>
    <w:rsid w:val="003B7886"/>
    <w:rsid w:val="003B79F3"/>
    <w:rsid w:val="003C04C0"/>
    <w:rsid w:val="003C1A2F"/>
    <w:rsid w:val="003C2648"/>
    <w:rsid w:val="003C2EEA"/>
    <w:rsid w:val="003C378D"/>
    <w:rsid w:val="003C415D"/>
    <w:rsid w:val="003C47E8"/>
    <w:rsid w:val="003C490A"/>
    <w:rsid w:val="003C4D7F"/>
    <w:rsid w:val="003C50CE"/>
    <w:rsid w:val="003C5226"/>
    <w:rsid w:val="003C61E9"/>
    <w:rsid w:val="003C73C8"/>
    <w:rsid w:val="003D1BAA"/>
    <w:rsid w:val="003D607E"/>
    <w:rsid w:val="003D6CFE"/>
    <w:rsid w:val="003E0351"/>
    <w:rsid w:val="003E1ED5"/>
    <w:rsid w:val="003E2E12"/>
    <w:rsid w:val="003E4520"/>
    <w:rsid w:val="003E5339"/>
    <w:rsid w:val="003E6B54"/>
    <w:rsid w:val="003E6C09"/>
    <w:rsid w:val="003F089B"/>
    <w:rsid w:val="003F0B28"/>
    <w:rsid w:val="003F39E2"/>
    <w:rsid w:val="003F5C95"/>
    <w:rsid w:val="003F6F13"/>
    <w:rsid w:val="003F70B2"/>
    <w:rsid w:val="004006E3"/>
    <w:rsid w:val="004015B7"/>
    <w:rsid w:val="00402D79"/>
    <w:rsid w:val="0040322A"/>
    <w:rsid w:val="00403EE3"/>
    <w:rsid w:val="00404498"/>
    <w:rsid w:val="00406B3E"/>
    <w:rsid w:val="00407E66"/>
    <w:rsid w:val="00410874"/>
    <w:rsid w:val="00414E7D"/>
    <w:rsid w:val="00415EAD"/>
    <w:rsid w:val="004179FB"/>
    <w:rsid w:val="004205F8"/>
    <w:rsid w:val="0042138C"/>
    <w:rsid w:val="0042236D"/>
    <w:rsid w:val="00422BB2"/>
    <w:rsid w:val="004233F7"/>
    <w:rsid w:val="00424056"/>
    <w:rsid w:val="00424B25"/>
    <w:rsid w:val="00425726"/>
    <w:rsid w:val="00425A79"/>
    <w:rsid w:val="00425BFF"/>
    <w:rsid w:val="00426495"/>
    <w:rsid w:val="004268DD"/>
    <w:rsid w:val="00426F8F"/>
    <w:rsid w:val="00427DEA"/>
    <w:rsid w:val="00430767"/>
    <w:rsid w:val="00431E8E"/>
    <w:rsid w:val="00435BA1"/>
    <w:rsid w:val="004364A0"/>
    <w:rsid w:val="00436D53"/>
    <w:rsid w:val="00440AB1"/>
    <w:rsid w:val="00441811"/>
    <w:rsid w:val="00443F1E"/>
    <w:rsid w:val="004448D3"/>
    <w:rsid w:val="00444F08"/>
    <w:rsid w:val="00445E53"/>
    <w:rsid w:val="00447CC4"/>
    <w:rsid w:val="00450D36"/>
    <w:rsid w:val="00452D64"/>
    <w:rsid w:val="0045368F"/>
    <w:rsid w:val="0045392C"/>
    <w:rsid w:val="00454029"/>
    <w:rsid w:val="00455891"/>
    <w:rsid w:val="00457E63"/>
    <w:rsid w:val="00460D50"/>
    <w:rsid w:val="00461DD4"/>
    <w:rsid w:val="0046414F"/>
    <w:rsid w:val="00465110"/>
    <w:rsid w:val="00467226"/>
    <w:rsid w:val="0048236D"/>
    <w:rsid w:val="004824EC"/>
    <w:rsid w:val="004836C7"/>
    <w:rsid w:val="00486AF9"/>
    <w:rsid w:val="00487A24"/>
    <w:rsid w:val="00487DAC"/>
    <w:rsid w:val="00491975"/>
    <w:rsid w:val="00491DC1"/>
    <w:rsid w:val="00493C08"/>
    <w:rsid w:val="00497D17"/>
    <w:rsid w:val="004A02F3"/>
    <w:rsid w:val="004A07DC"/>
    <w:rsid w:val="004A1E66"/>
    <w:rsid w:val="004A2DE8"/>
    <w:rsid w:val="004A3A53"/>
    <w:rsid w:val="004A7642"/>
    <w:rsid w:val="004A79BF"/>
    <w:rsid w:val="004A7DD6"/>
    <w:rsid w:val="004B1A06"/>
    <w:rsid w:val="004B3553"/>
    <w:rsid w:val="004B3D8D"/>
    <w:rsid w:val="004B4258"/>
    <w:rsid w:val="004B46FE"/>
    <w:rsid w:val="004B4EFE"/>
    <w:rsid w:val="004B654E"/>
    <w:rsid w:val="004B65AD"/>
    <w:rsid w:val="004B729C"/>
    <w:rsid w:val="004B7DA0"/>
    <w:rsid w:val="004C09E2"/>
    <w:rsid w:val="004C0B26"/>
    <w:rsid w:val="004C13B5"/>
    <w:rsid w:val="004C534B"/>
    <w:rsid w:val="004C5B93"/>
    <w:rsid w:val="004C655F"/>
    <w:rsid w:val="004C70DC"/>
    <w:rsid w:val="004D03F2"/>
    <w:rsid w:val="004D19D6"/>
    <w:rsid w:val="004D3F57"/>
    <w:rsid w:val="004D4AE1"/>
    <w:rsid w:val="004D69CD"/>
    <w:rsid w:val="004D786D"/>
    <w:rsid w:val="004E047D"/>
    <w:rsid w:val="004E0582"/>
    <w:rsid w:val="004E07F6"/>
    <w:rsid w:val="004E2162"/>
    <w:rsid w:val="004E21CA"/>
    <w:rsid w:val="004E2ECD"/>
    <w:rsid w:val="004E4519"/>
    <w:rsid w:val="004E55EB"/>
    <w:rsid w:val="004E6414"/>
    <w:rsid w:val="004F1E0F"/>
    <w:rsid w:val="004F2281"/>
    <w:rsid w:val="004F437F"/>
    <w:rsid w:val="004F5795"/>
    <w:rsid w:val="004F5AF9"/>
    <w:rsid w:val="004F67E9"/>
    <w:rsid w:val="005004ED"/>
    <w:rsid w:val="00504D8B"/>
    <w:rsid w:val="005079D8"/>
    <w:rsid w:val="00510ECC"/>
    <w:rsid w:val="0051311A"/>
    <w:rsid w:val="00516467"/>
    <w:rsid w:val="00520276"/>
    <w:rsid w:val="00522606"/>
    <w:rsid w:val="00525A2C"/>
    <w:rsid w:val="00526AD0"/>
    <w:rsid w:val="00526D05"/>
    <w:rsid w:val="0053028B"/>
    <w:rsid w:val="00530826"/>
    <w:rsid w:val="00532D76"/>
    <w:rsid w:val="005330B9"/>
    <w:rsid w:val="005331BE"/>
    <w:rsid w:val="00533C20"/>
    <w:rsid w:val="00533EE2"/>
    <w:rsid w:val="00535059"/>
    <w:rsid w:val="00535460"/>
    <w:rsid w:val="00535882"/>
    <w:rsid w:val="00535AA3"/>
    <w:rsid w:val="00535B4A"/>
    <w:rsid w:val="00537255"/>
    <w:rsid w:val="0053743E"/>
    <w:rsid w:val="00541281"/>
    <w:rsid w:val="005420F8"/>
    <w:rsid w:val="0054296E"/>
    <w:rsid w:val="005432B8"/>
    <w:rsid w:val="00543929"/>
    <w:rsid w:val="005468B6"/>
    <w:rsid w:val="0054761C"/>
    <w:rsid w:val="00547D75"/>
    <w:rsid w:val="00550E52"/>
    <w:rsid w:val="005563F5"/>
    <w:rsid w:val="00557FDA"/>
    <w:rsid w:val="00560032"/>
    <w:rsid w:val="00561165"/>
    <w:rsid w:val="00561949"/>
    <w:rsid w:val="00561D97"/>
    <w:rsid w:val="0056380D"/>
    <w:rsid w:val="00565635"/>
    <w:rsid w:val="00566200"/>
    <w:rsid w:val="005677AA"/>
    <w:rsid w:val="00571261"/>
    <w:rsid w:val="005753D6"/>
    <w:rsid w:val="00575713"/>
    <w:rsid w:val="00576064"/>
    <w:rsid w:val="0057652B"/>
    <w:rsid w:val="00577442"/>
    <w:rsid w:val="00577866"/>
    <w:rsid w:val="005778F7"/>
    <w:rsid w:val="0058168F"/>
    <w:rsid w:val="00583A23"/>
    <w:rsid w:val="00583A38"/>
    <w:rsid w:val="00584777"/>
    <w:rsid w:val="00584785"/>
    <w:rsid w:val="00585F2C"/>
    <w:rsid w:val="0058636A"/>
    <w:rsid w:val="00587579"/>
    <w:rsid w:val="00592140"/>
    <w:rsid w:val="005929A2"/>
    <w:rsid w:val="00593853"/>
    <w:rsid w:val="0059394F"/>
    <w:rsid w:val="005950C5"/>
    <w:rsid w:val="00595781"/>
    <w:rsid w:val="005A05ED"/>
    <w:rsid w:val="005A273E"/>
    <w:rsid w:val="005A2EFD"/>
    <w:rsid w:val="005A460F"/>
    <w:rsid w:val="005A471B"/>
    <w:rsid w:val="005A4CB1"/>
    <w:rsid w:val="005A5E77"/>
    <w:rsid w:val="005B0281"/>
    <w:rsid w:val="005B0CE1"/>
    <w:rsid w:val="005B25B9"/>
    <w:rsid w:val="005B2CBD"/>
    <w:rsid w:val="005B3989"/>
    <w:rsid w:val="005B440E"/>
    <w:rsid w:val="005B5636"/>
    <w:rsid w:val="005B609D"/>
    <w:rsid w:val="005B61DE"/>
    <w:rsid w:val="005B653B"/>
    <w:rsid w:val="005B726A"/>
    <w:rsid w:val="005B7D9B"/>
    <w:rsid w:val="005C06F0"/>
    <w:rsid w:val="005C4201"/>
    <w:rsid w:val="005C500D"/>
    <w:rsid w:val="005C58E0"/>
    <w:rsid w:val="005C77B3"/>
    <w:rsid w:val="005D024C"/>
    <w:rsid w:val="005D16B3"/>
    <w:rsid w:val="005D202B"/>
    <w:rsid w:val="005D5013"/>
    <w:rsid w:val="005D5428"/>
    <w:rsid w:val="005D6EF1"/>
    <w:rsid w:val="005D7E0F"/>
    <w:rsid w:val="005E06C0"/>
    <w:rsid w:val="005E0BFC"/>
    <w:rsid w:val="005E1DD0"/>
    <w:rsid w:val="005E6F6A"/>
    <w:rsid w:val="005F0677"/>
    <w:rsid w:val="005F5031"/>
    <w:rsid w:val="005F564A"/>
    <w:rsid w:val="00600F05"/>
    <w:rsid w:val="00601853"/>
    <w:rsid w:val="0060301D"/>
    <w:rsid w:val="006043BD"/>
    <w:rsid w:val="006044B8"/>
    <w:rsid w:val="0060641E"/>
    <w:rsid w:val="006065F3"/>
    <w:rsid w:val="006122D8"/>
    <w:rsid w:val="006124ED"/>
    <w:rsid w:val="006135BD"/>
    <w:rsid w:val="0061394F"/>
    <w:rsid w:val="00614151"/>
    <w:rsid w:val="00616BB5"/>
    <w:rsid w:val="00616C06"/>
    <w:rsid w:val="00617D21"/>
    <w:rsid w:val="0062052A"/>
    <w:rsid w:val="006237D1"/>
    <w:rsid w:val="00623A1B"/>
    <w:rsid w:val="00624750"/>
    <w:rsid w:val="00626F92"/>
    <w:rsid w:val="00627AEC"/>
    <w:rsid w:val="00630948"/>
    <w:rsid w:val="006312F2"/>
    <w:rsid w:val="00631DB8"/>
    <w:rsid w:val="00632733"/>
    <w:rsid w:val="006339F9"/>
    <w:rsid w:val="00634007"/>
    <w:rsid w:val="006346E0"/>
    <w:rsid w:val="00636776"/>
    <w:rsid w:val="00636B50"/>
    <w:rsid w:val="00637B02"/>
    <w:rsid w:val="00637CA3"/>
    <w:rsid w:val="00637DBC"/>
    <w:rsid w:val="0064104B"/>
    <w:rsid w:val="00642588"/>
    <w:rsid w:val="00642756"/>
    <w:rsid w:val="006448BF"/>
    <w:rsid w:val="00644919"/>
    <w:rsid w:val="006459F3"/>
    <w:rsid w:val="00646732"/>
    <w:rsid w:val="00647702"/>
    <w:rsid w:val="00647AE3"/>
    <w:rsid w:val="00647B8C"/>
    <w:rsid w:val="00647C18"/>
    <w:rsid w:val="00647E9F"/>
    <w:rsid w:val="00653B98"/>
    <w:rsid w:val="00654982"/>
    <w:rsid w:val="00654CD5"/>
    <w:rsid w:val="006569C0"/>
    <w:rsid w:val="006573EA"/>
    <w:rsid w:val="00660489"/>
    <w:rsid w:val="00663629"/>
    <w:rsid w:val="00663DD3"/>
    <w:rsid w:val="00663EC2"/>
    <w:rsid w:val="00665D8F"/>
    <w:rsid w:val="0066661D"/>
    <w:rsid w:val="00666BBF"/>
    <w:rsid w:val="00667850"/>
    <w:rsid w:val="00667F2B"/>
    <w:rsid w:val="00670232"/>
    <w:rsid w:val="00670FA2"/>
    <w:rsid w:val="00676D06"/>
    <w:rsid w:val="00677756"/>
    <w:rsid w:val="00680D26"/>
    <w:rsid w:val="00682867"/>
    <w:rsid w:val="00682888"/>
    <w:rsid w:val="00682FA6"/>
    <w:rsid w:val="00683BF9"/>
    <w:rsid w:val="0068409C"/>
    <w:rsid w:val="00684B38"/>
    <w:rsid w:val="00686212"/>
    <w:rsid w:val="00687B55"/>
    <w:rsid w:val="00687D64"/>
    <w:rsid w:val="006900FA"/>
    <w:rsid w:val="00691DD3"/>
    <w:rsid w:val="00692054"/>
    <w:rsid w:val="006925D7"/>
    <w:rsid w:val="006945D7"/>
    <w:rsid w:val="006947B3"/>
    <w:rsid w:val="00694DA9"/>
    <w:rsid w:val="00695409"/>
    <w:rsid w:val="006961D3"/>
    <w:rsid w:val="006972D5"/>
    <w:rsid w:val="00697CF7"/>
    <w:rsid w:val="006A061F"/>
    <w:rsid w:val="006A3D38"/>
    <w:rsid w:val="006A55D6"/>
    <w:rsid w:val="006A59DB"/>
    <w:rsid w:val="006A734D"/>
    <w:rsid w:val="006B04C1"/>
    <w:rsid w:val="006B1146"/>
    <w:rsid w:val="006B1AE5"/>
    <w:rsid w:val="006B2EB8"/>
    <w:rsid w:val="006B319A"/>
    <w:rsid w:val="006B3CB0"/>
    <w:rsid w:val="006B58D5"/>
    <w:rsid w:val="006B5E40"/>
    <w:rsid w:val="006B60C9"/>
    <w:rsid w:val="006B7732"/>
    <w:rsid w:val="006C49F8"/>
    <w:rsid w:val="006C4BA7"/>
    <w:rsid w:val="006D00BB"/>
    <w:rsid w:val="006D04B7"/>
    <w:rsid w:val="006D3357"/>
    <w:rsid w:val="006D3CF7"/>
    <w:rsid w:val="006D3FAA"/>
    <w:rsid w:val="006D4103"/>
    <w:rsid w:val="006D45B2"/>
    <w:rsid w:val="006D7191"/>
    <w:rsid w:val="006E13AD"/>
    <w:rsid w:val="006E22F8"/>
    <w:rsid w:val="006E4CDE"/>
    <w:rsid w:val="006F0CA4"/>
    <w:rsid w:val="006F2F29"/>
    <w:rsid w:val="006F48FE"/>
    <w:rsid w:val="006F5BB0"/>
    <w:rsid w:val="006F6D30"/>
    <w:rsid w:val="0070039C"/>
    <w:rsid w:val="00700517"/>
    <w:rsid w:val="00700CD9"/>
    <w:rsid w:val="00701650"/>
    <w:rsid w:val="0070265F"/>
    <w:rsid w:val="00702D75"/>
    <w:rsid w:val="00704D3B"/>
    <w:rsid w:val="00705429"/>
    <w:rsid w:val="00706677"/>
    <w:rsid w:val="00706B27"/>
    <w:rsid w:val="00711BBB"/>
    <w:rsid w:val="0071289A"/>
    <w:rsid w:val="00714560"/>
    <w:rsid w:val="00714E8C"/>
    <w:rsid w:val="00715743"/>
    <w:rsid w:val="00716220"/>
    <w:rsid w:val="0071654A"/>
    <w:rsid w:val="00716C36"/>
    <w:rsid w:val="00717469"/>
    <w:rsid w:val="0072026C"/>
    <w:rsid w:val="00721931"/>
    <w:rsid w:val="00723F0A"/>
    <w:rsid w:val="0072476E"/>
    <w:rsid w:val="007247DF"/>
    <w:rsid w:val="00725320"/>
    <w:rsid w:val="00725A1A"/>
    <w:rsid w:val="00725EBB"/>
    <w:rsid w:val="00726A40"/>
    <w:rsid w:val="007304A8"/>
    <w:rsid w:val="00730A9D"/>
    <w:rsid w:val="00730D93"/>
    <w:rsid w:val="00730F49"/>
    <w:rsid w:val="007320B7"/>
    <w:rsid w:val="00732F22"/>
    <w:rsid w:val="00732F5B"/>
    <w:rsid w:val="007330C8"/>
    <w:rsid w:val="007334C5"/>
    <w:rsid w:val="00734AEC"/>
    <w:rsid w:val="0073523A"/>
    <w:rsid w:val="00736246"/>
    <w:rsid w:val="007370EF"/>
    <w:rsid w:val="00740440"/>
    <w:rsid w:val="00741EFD"/>
    <w:rsid w:val="007425C8"/>
    <w:rsid w:val="0074280A"/>
    <w:rsid w:val="00743340"/>
    <w:rsid w:val="007437C0"/>
    <w:rsid w:val="00744B99"/>
    <w:rsid w:val="00752748"/>
    <w:rsid w:val="00752D4C"/>
    <w:rsid w:val="00754656"/>
    <w:rsid w:val="00754D03"/>
    <w:rsid w:val="00754FC0"/>
    <w:rsid w:val="0075591E"/>
    <w:rsid w:val="00757A1A"/>
    <w:rsid w:val="007600DC"/>
    <w:rsid w:val="00760688"/>
    <w:rsid w:val="007616CE"/>
    <w:rsid w:val="0076173B"/>
    <w:rsid w:val="00761C28"/>
    <w:rsid w:val="00762404"/>
    <w:rsid w:val="007628C9"/>
    <w:rsid w:val="00763402"/>
    <w:rsid w:val="00763642"/>
    <w:rsid w:val="007653ED"/>
    <w:rsid w:val="00766E66"/>
    <w:rsid w:val="00767037"/>
    <w:rsid w:val="007703B6"/>
    <w:rsid w:val="007711ED"/>
    <w:rsid w:val="00771571"/>
    <w:rsid w:val="00774772"/>
    <w:rsid w:val="00777C5C"/>
    <w:rsid w:val="00780C8F"/>
    <w:rsid w:val="00781E55"/>
    <w:rsid w:val="00782150"/>
    <w:rsid w:val="007822C3"/>
    <w:rsid w:val="00782B7E"/>
    <w:rsid w:val="00782BC7"/>
    <w:rsid w:val="007835FF"/>
    <w:rsid w:val="007839C2"/>
    <w:rsid w:val="007840AA"/>
    <w:rsid w:val="007855FD"/>
    <w:rsid w:val="00785A8C"/>
    <w:rsid w:val="007869EE"/>
    <w:rsid w:val="00786AC7"/>
    <w:rsid w:val="00786D34"/>
    <w:rsid w:val="007905F5"/>
    <w:rsid w:val="007919B9"/>
    <w:rsid w:val="00791EFB"/>
    <w:rsid w:val="007931A3"/>
    <w:rsid w:val="00793674"/>
    <w:rsid w:val="007936F2"/>
    <w:rsid w:val="007940AF"/>
    <w:rsid w:val="00794D64"/>
    <w:rsid w:val="00795A65"/>
    <w:rsid w:val="007A0C27"/>
    <w:rsid w:val="007A1A9C"/>
    <w:rsid w:val="007A2474"/>
    <w:rsid w:val="007A26AC"/>
    <w:rsid w:val="007A4916"/>
    <w:rsid w:val="007A4C05"/>
    <w:rsid w:val="007B134F"/>
    <w:rsid w:val="007B1F51"/>
    <w:rsid w:val="007B2D4F"/>
    <w:rsid w:val="007B3191"/>
    <w:rsid w:val="007B3DFA"/>
    <w:rsid w:val="007B48FB"/>
    <w:rsid w:val="007B5AA7"/>
    <w:rsid w:val="007C01D5"/>
    <w:rsid w:val="007C4DEE"/>
    <w:rsid w:val="007D0678"/>
    <w:rsid w:val="007D1B62"/>
    <w:rsid w:val="007D1D3E"/>
    <w:rsid w:val="007D391C"/>
    <w:rsid w:val="007D46C1"/>
    <w:rsid w:val="007D48E4"/>
    <w:rsid w:val="007D5AD3"/>
    <w:rsid w:val="007D623C"/>
    <w:rsid w:val="007D7370"/>
    <w:rsid w:val="007D74BC"/>
    <w:rsid w:val="007D7521"/>
    <w:rsid w:val="007E0BCB"/>
    <w:rsid w:val="007E0F50"/>
    <w:rsid w:val="007E21DE"/>
    <w:rsid w:val="007E45F0"/>
    <w:rsid w:val="007E528F"/>
    <w:rsid w:val="007E5E73"/>
    <w:rsid w:val="007E6EA6"/>
    <w:rsid w:val="007E7D92"/>
    <w:rsid w:val="007F058E"/>
    <w:rsid w:val="007F153A"/>
    <w:rsid w:val="007F1902"/>
    <w:rsid w:val="007F1BF6"/>
    <w:rsid w:val="007F48A3"/>
    <w:rsid w:val="007F4DB8"/>
    <w:rsid w:val="007F5717"/>
    <w:rsid w:val="007F5DF8"/>
    <w:rsid w:val="007F5EDC"/>
    <w:rsid w:val="007F60FB"/>
    <w:rsid w:val="007F708A"/>
    <w:rsid w:val="007F76C2"/>
    <w:rsid w:val="00801428"/>
    <w:rsid w:val="008022CC"/>
    <w:rsid w:val="008058BA"/>
    <w:rsid w:val="00810EA1"/>
    <w:rsid w:val="00811CCA"/>
    <w:rsid w:val="00811DA6"/>
    <w:rsid w:val="00811FE4"/>
    <w:rsid w:val="0081227F"/>
    <w:rsid w:val="00814AEF"/>
    <w:rsid w:val="00816B0D"/>
    <w:rsid w:val="0081737F"/>
    <w:rsid w:val="0082021F"/>
    <w:rsid w:val="008205ED"/>
    <w:rsid w:val="00821D6E"/>
    <w:rsid w:val="00822A47"/>
    <w:rsid w:val="00823C7F"/>
    <w:rsid w:val="00824374"/>
    <w:rsid w:val="00824C8A"/>
    <w:rsid w:val="00826AA8"/>
    <w:rsid w:val="0082759E"/>
    <w:rsid w:val="008279B8"/>
    <w:rsid w:val="00832D6C"/>
    <w:rsid w:val="00833505"/>
    <w:rsid w:val="008357D6"/>
    <w:rsid w:val="00835987"/>
    <w:rsid w:val="0083780B"/>
    <w:rsid w:val="008378BA"/>
    <w:rsid w:val="00840D6F"/>
    <w:rsid w:val="00843EB4"/>
    <w:rsid w:val="00844407"/>
    <w:rsid w:val="008449BC"/>
    <w:rsid w:val="00845488"/>
    <w:rsid w:val="00851453"/>
    <w:rsid w:val="00851C35"/>
    <w:rsid w:val="00853539"/>
    <w:rsid w:val="00853E4F"/>
    <w:rsid w:val="00855741"/>
    <w:rsid w:val="00857B63"/>
    <w:rsid w:val="00863ED2"/>
    <w:rsid w:val="0086415A"/>
    <w:rsid w:val="00864FF6"/>
    <w:rsid w:val="0086529D"/>
    <w:rsid w:val="00866AC3"/>
    <w:rsid w:val="00867E69"/>
    <w:rsid w:val="008709B6"/>
    <w:rsid w:val="0087189F"/>
    <w:rsid w:val="00872CA1"/>
    <w:rsid w:val="00874E81"/>
    <w:rsid w:val="0087525B"/>
    <w:rsid w:val="00877460"/>
    <w:rsid w:val="008808BC"/>
    <w:rsid w:val="00880EE2"/>
    <w:rsid w:val="00881475"/>
    <w:rsid w:val="008831E1"/>
    <w:rsid w:val="008902D0"/>
    <w:rsid w:val="008915B4"/>
    <w:rsid w:val="008917E0"/>
    <w:rsid w:val="008918F9"/>
    <w:rsid w:val="00893A20"/>
    <w:rsid w:val="00895B46"/>
    <w:rsid w:val="008971DB"/>
    <w:rsid w:val="008A023F"/>
    <w:rsid w:val="008A15D5"/>
    <w:rsid w:val="008A189F"/>
    <w:rsid w:val="008A24D6"/>
    <w:rsid w:val="008A27D7"/>
    <w:rsid w:val="008A27FC"/>
    <w:rsid w:val="008A3250"/>
    <w:rsid w:val="008A33EE"/>
    <w:rsid w:val="008A4A00"/>
    <w:rsid w:val="008A4CE2"/>
    <w:rsid w:val="008A6C7F"/>
    <w:rsid w:val="008A79B8"/>
    <w:rsid w:val="008B0EF2"/>
    <w:rsid w:val="008B1370"/>
    <w:rsid w:val="008B18EC"/>
    <w:rsid w:val="008B522C"/>
    <w:rsid w:val="008B6648"/>
    <w:rsid w:val="008B71D0"/>
    <w:rsid w:val="008B7569"/>
    <w:rsid w:val="008C0CD7"/>
    <w:rsid w:val="008C1FD0"/>
    <w:rsid w:val="008C5A29"/>
    <w:rsid w:val="008C5A7C"/>
    <w:rsid w:val="008C5B4C"/>
    <w:rsid w:val="008C77E8"/>
    <w:rsid w:val="008D0583"/>
    <w:rsid w:val="008D0610"/>
    <w:rsid w:val="008D2004"/>
    <w:rsid w:val="008D2B9E"/>
    <w:rsid w:val="008D2EC7"/>
    <w:rsid w:val="008D4198"/>
    <w:rsid w:val="008D5850"/>
    <w:rsid w:val="008D602B"/>
    <w:rsid w:val="008D7650"/>
    <w:rsid w:val="008D7A35"/>
    <w:rsid w:val="008E03A6"/>
    <w:rsid w:val="008E084C"/>
    <w:rsid w:val="008E138B"/>
    <w:rsid w:val="008E1B71"/>
    <w:rsid w:val="008E1D76"/>
    <w:rsid w:val="008E1F22"/>
    <w:rsid w:val="008E34DA"/>
    <w:rsid w:val="008E3834"/>
    <w:rsid w:val="008E4A78"/>
    <w:rsid w:val="008E5FAD"/>
    <w:rsid w:val="008E7F26"/>
    <w:rsid w:val="008F007A"/>
    <w:rsid w:val="008F1367"/>
    <w:rsid w:val="008F1A44"/>
    <w:rsid w:val="008F28AC"/>
    <w:rsid w:val="008F3211"/>
    <w:rsid w:val="008F429A"/>
    <w:rsid w:val="008F5C04"/>
    <w:rsid w:val="008F6B7D"/>
    <w:rsid w:val="008F6FA8"/>
    <w:rsid w:val="008F7B23"/>
    <w:rsid w:val="00901093"/>
    <w:rsid w:val="00902A5A"/>
    <w:rsid w:val="00905567"/>
    <w:rsid w:val="00906BAF"/>
    <w:rsid w:val="00907220"/>
    <w:rsid w:val="0090729F"/>
    <w:rsid w:val="00907CA4"/>
    <w:rsid w:val="009104ED"/>
    <w:rsid w:val="00911BC4"/>
    <w:rsid w:val="0091212C"/>
    <w:rsid w:val="00912998"/>
    <w:rsid w:val="00914510"/>
    <w:rsid w:val="009152AE"/>
    <w:rsid w:val="0092101A"/>
    <w:rsid w:val="00921B86"/>
    <w:rsid w:val="00921C35"/>
    <w:rsid w:val="00926035"/>
    <w:rsid w:val="009267D3"/>
    <w:rsid w:val="0092772D"/>
    <w:rsid w:val="009305CC"/>
    <w:rsid w:val="009310D3"/>
    <w:rsid w:val="0093124D"/>
    <w:rsid w:val="00937100"/>
    <w:rsid w:val="00940409"/>
    <w:rsid w:val="00940679"/>
    <w:rsid w:val="00941066"/>
    <w:rsid w:val="009425EA"/>
    <w:rsid w:val="009426A7"/>
    <w:rsid w:val="00946099"/>
    <w:rsid w:val="009466BD"/>
    <w:rsid w:val="00946CFC"/>
    <w:rsid w:val="0094710D"/>
    <w:rsid w:val="0095100D"/>
    <w:rsid w:val="00951624"/>
    <w:rsid w:val="009527E4"/>
    <w:rsid w:val="00953211"/>
    <w:rsid w:val="00953EE0"/>
    <w:rsid w:val="00954795"/>
    <w:rsid w:val="0095533F"/>
    <w:rsid w:val="00957ECE"/>
    <w:rsid w:val="0096073B"/>
    <w:rsid w:val="00960FC0"/>
    <w:rsid w:val="009612E1"/>
    <w:rsid w:val="00961933"/>
    <w:rsid w:val="00965C6B"/>
    <w:rsid w:val="0096643B"/>
    <w:rsid w:val="009664BB"/>
    <w:rsid w:val="00972AF2"/>
    <w:rsid w:val="00973216"/>
    <w:rsid w:val="0097616B"/>
    <w:rsid w:val="00977297"/>
    <w:rsid w:val="009777BB"/>
    <w:rsid w:val="00977864"/>
    <w:rsid w:val="00977E67"/>
    <w:rsid w:val="009817AA"/>
    <w:rsid w:val="0098190E"/>
    <w:rsid w:val="00982D65"/>
    <w:rsid w:val="00983597"/>
    <w:rsid w:val="00985CBC"/>
    <w:rsid w:val="00985DFB"/>
    <w:rsid w:val="0098673F"/>
    <w:rsid w:val="00987399"/>
    <w:rsid w:val="009877EB"/>
    <w:rsid w:val="00990631"/>
    <w:rsid w:val="0099133B"/>
    <w:rsid w:val="00991597"/>
    <w:rsid w:val="0099227C"/>
    <w:rsid w:val="009949ED"/>
    <w:rsid w:val="00996D63"/>
    <w:rsid w:val="009970C5"/>
    <w:rsid w:val="009973F1"/>
    <w:rsid w:val="00997620"/>
    <w:rsid w:val="00997B12"/>
    <w:rsid w:val="00997F66"/>
    <w:rsid w:val="009A000A"/>
    <w:rsid w:val="009A07FF"/>
    <w:rsid w:val="009A16A8"/>
    <w:rsid w:val="009A17F5"/>
    <w:rsid w:val="009A2076"/>
    <w:rsid w:val="009A24F2"/>
    <w:rsid w:val="009A35AB"/>
    <w:rsid w:val="009A379E"/>
    <w:rsid w:val="009A45BB"/>
    <w:rsid w:val="009A4C9B"/>
    <w:rsid w:val="009A5032"/>
    <w:rsid w:val="009A560F"/>
    <w:rsid w:val="009A5E54"/>
    <w:rsid w:val="009A656B"/>
    <w:rsid w:val="009B1A69"/>
    <w:rsid w:val="009B28A3"/>
    <w:rsid w:val="009B406B"/>
    <w:rsid w:val="009B44A6"/>
    <w:rsid w:val="009B52F8"/>
    <w:rsid w:val="009B645E"/>
    <w:rsid w:val="009B64A3"/>
    <w:rsid w:val="009C0C30"/>
    <w:rsid w:val="009C1B5F"/>
    <w:rsid w:val="009C4923"/>
    <w:rsid w:val="009C4EE0"/>
    <w:rsid w:val="009C4F02"/>
    <w:rsid w:val="009D36D9"/>
    <w:rsid w:val="009D3F3E"/>
    <w:rsid w:val="009D4DB5"/>
    <w:rsid w:val="009D51BE"/>
    <w:rsid w:val="009D6D67"/>
    <w:rsid w:val="009D7E3F"/>
    <w:rsid w:val="009D7FF3"/>
    <w:rsid w:val="009E0232"/>
    <w:rsid w:val="009E05D4"/>
    <w:rsid w:val="009E12A7"/>
    <w:rsid w:val="009E2C32"/>
    <w:rsid w:val="009E72EC"/>
    <w:rsid w:val="009E7D99"/>
    <w:rsid w:val="009F0FE1"/>
    <w:rsid w:val="009F158C"/>
    <w:rsid w:val="009F2143"/>
    <w:rsid w:val="009F243D"/>
    <w:rsid w:val="009F3554"/>
    <w:rsid w:val="009F3867"/>
    <w:rsid w:val="009F4209"/>
    <w:rsid w:val="009F7C3A"/>
    <w:rsid w:val="00A018B5"/>
    <w:rsid w:val="00A024DF"/>
    <w:rsid w:val="00A05AD3"/>
    <w:rsid w:val="00A06F9A"/>
    <w:rsid w:val="00A10FD4"/>
    <w:rsid w:val="00A12CA2"/>
    <w:rsid w:val="00A139D1"/>
    <w:rsid w:val="00A13ACF"/>
    <w:rsid w:val="00A13F34"/>
    <w:rsid w:val="00A1494F"/>
    <w:rsid w:val="00A14F32"/>
    <w:rsid w:val="00A17051"/>
    <w:rsid w:val="00A1785A"/>
    <w:rsid w:val="00A20622"/>
    <w:rsid w:val="00A21FC9"/>
    <w:rsid w:val="00A24B3B"/>
    <w:rsid w:val="00A25708"/>
    <w:rsid w:val="00A300AC"/>
    <w:rsid w:val="00A30158"/>
    <w:rsid w:val="00A33CC8"/>
    <w:rsid w:val="00A345A2"/>
    <w:rsid w:val="00A3525B"/>
    <w:rsid w:val="00A35344"/>
    <w:rsid w:val="00A36546"/>
    <w:rsid w:val="00A36A1A"/>
    <w:rsid w:val="00A37998"/>
    <w:rsid w:val="00A40524"/>
    <w:rsid w:val="00A40E42"/>
    <w:rsid w:val="00A4193B"/>
    <w:rsid w:val="00A41DE8"/>
    <w:rsid w:val="00A42421"/>
    <w:rsid w:val="00A431E8"/>
    <w:rsid w:val="00A4376C"/>
    <w:rsid w:val="00A4380E"/>
    <w:rsid w:val="00A43D8C"/>
    <w:rsid w:val="00A44FC0"/>
    <w:rsid w:val="00A45E68"/>
    <w:rsid w:val="00A46FFE"/>
    <w:rsid w:val="00A5041B"/>
    <w:rsid w:val="00A52E85"/>
    <w:rsid w:val="00A53BD8"/>
    <w:rsid w:val="00A54011"/>
    <w:rsid w:val="00A5493A"/>
    <w:rsid w:val="00A54A8A"/>
    <w:rsid w:val="00A54B52"/>
    <w:rsid w:val="00A54C75"/>
    <w:rsid w:val="00A56436"/>
    <w:rsid w:val="00A57E88"/>
    <w:rsid w:val="00A63142"/>
    <w:rsid w:val="00A6361D"/>
    <w:rsid w:val="00A674F1"/>
    <w:rsid w:val="00A70A26"/>
    <w:rsid w:val="00A7128F"/>
    <w:rsid w:val="00A71CBE"/>
    <w:rsid w:val="00A72682"/>
    <w:rsid w:val="00A76362"/>
    <w:rsid w:val="00A76CDA"/>
    <w:rsid w:val="00A77308"/>
    <w:rsid w:val="00A82E7A"/>
    <w:rsid w:val="00A8314E"/>
    <w:rsid w:val="00A83828"/>
    <w:rsid w:val="00A851B2"/>
    <w:rsid w:val="00A86B18"/>
    <w:rsid w:val="00A86B23"/>
    <w:rsid w:val="00A92A9E"/>
    <w:rsid w:val="00A92D26"/>
    <w:rsid w:val="00A932EB"/>
    <w:rsid w:val="00A945B4"/>
    <w:rsid w:val="00A95AA6"/>
    <w:rsid w:val="00A96746"/>
    <w:rsid w:val="00AA0C76"/>
    <w:rsid w:val="00AA2943"/>
    <w:rsid w:val="00AA2E88"/>
    <w:rsid w:val="00AA3007"/>
    <w:rsid w:val="00AA69C4"/>
    <w:rsid w:val="00AA79FD"/>
    <w:rsid w:val="00AA7BE5"/>
    <w:rsid w:val="00AB1B62"/>
    <w:rsid w:val="00AB429A"/>
    <w:rsid w:val="00AB70B6"/>
    <w:rsid w:val="00AC0AEB"/>
    <w:rsid w:val="00AC3A13"/>
    <w:rsid w:val="00AC410F"/>
    <w:rsid w:val="00AC442E"/>
    <w:rsid w:val="00AC54C7"/>
    <w:rsid w:val="00AC668B"/>
    <w:rsid w:val="00AC6E87"/>
    <w:rsid w:val="00AC75DB"/>
    <w:rsid w:val="00AC7BE4"/>
    <w:rsid w:val="00AD23FD"/>
    <w:rsid w:val="00AD3FE8"/>
    <w:rsid w:val="00AD5F85"/>
    <w:rsid w:val="00AE06CD"/>
    <w:rsid w:val="00AE072C"/>
    <w:rsid w:val="00AE08E7"/>
    <w:rsid w:val="00AE0AD0"/>
    <w:rsid w:val="00AE27E5"/>
    <w:rsid w:val="00AE2972"/>
    <w:rsid w:val="00AE3F04"/>
    <w:rsid w:val="00AE489F"/>
    <w:rsid w:val="00AE7574"/>
    <w:rsid w:val="00AE7E02"/>
    <w:rsid w:val="00AE7FA5"/>
    <w:rsid w:val="00AF056E"/>
    <w:rsid w:val="00AF11E5"/>
    <w:rsid w:val="00AF2FE9"/>
    <w:rsid w:val="00AF31E0"/>
    <w:rsid w:val="00AF324B"/>
    <w:rsid w:val="00AF3F52"/>
    <w:rsid w:val="00AF3F80"/>
    <w:rsid w:val="00AF5A0E"/>
    <w:rsid w:val="00AF7E76"/>
    <w:rsid w:val="00B00C03"/>
    <w:rsid w:val="00B00F37"/>
    <w:rsid w:val="00B05354"/>
    <w:rsid w:val="00B05B62"/>
    <w:rsid w:val="00B05CC5"/>
    <w:rsid w:val="00B0664A"/>
    <w:rsid w:val="00B067D7"/>
    <w:rsid w:val="00B070B5"/>
    <w:rsid w:val="00B10206"/>
    <w:rsid w:val="00B10F0E"/>
    <w:rsid w:val="00B11CB3"/>
    <w:rsid w:val="00B128FD"/>
    <w:rsid w:val="00B12F9B"/>
    <w:rsid w:val="00B14472"/>
    <w:rsid w:val="00B16207"/>
    <w:rsid w:val="00B162E7"/>
    <w:rsid w:val="00B201C7"/>
    <w:rsid w:val="00B2256F"/>
    <w:rsid w:val="00B22EFE"/>
    <w:rsid w:val="00B232FF"/>
    <w:rsid w:val="00B25D4A"/>
    <w:rsid w:val="00B2629D"/>
    <w:rsid w:val="00B2690A"/>
    <w:rsid w:val="00B2701B"/>
    <w:rsid w:val="00B27336"/>
    <w:rsid w:val="00B27F06"/>
    <w:rsid w:val="00B30308"/>
    <w:rsid w:val="00B308E8"/>
    <w:rsid w:val="00B322D8"/>
    <w:rsid w:val="00B328CD"/>
    <w:rsid w:val="00B34216"/>
    <w:rsid w:val="00B34325"/>
    <w:rsid w:val="00B34400"/>
    <w:rsid w:val="00B3468D"/>
    <w:rsid w:val="00B34A25"/>
    <w:rsid w:val="00B35C75"/>
    <w:rsid w:val="00B35F65"/>
    <w:rsid w:val="00B37685"/>
    <w:rsid w:val="00B37A0B"/>
    <w:rsid w:val="00B37C6C"/>
    <w:rsid w:val="00B4247F"/>
    <w:rsid w:val="00B46CA5"/>
    <w:rsid w:val="00B47EDF"/>
    <w:rsid w:val="00B50C21"/>
    <w:rsid w:val="00B50FEE"/>
    <w:rsid w:val="00B51A2C"/>
    <w:rsid w:val="00B52A77"/>
    <w:rsid w:val="00B52CCE"/>
    <w:rsid w:val="00B5594D"/>
    <w:rsid w:val="00B55F64"/>
    <w:rsid w:val="00B56C46"/>
    <w:rsid w:val="00B56EDB"/>
    <w:rsid w:val="00B5763A"/>
    <w:rsid w:val="00B57672"/>
    <w:rsid w:val="00B612B6"/>
    <w:rsid w:val="00B614EE"/>
    <w:rsid w:val="00B627B1"/>
    <w:rsid w:val="00B65E06"/>
    <w:rsid w:val="00B7055A"/>
    <w:rsid w:val="00B708BC"/>
    <w:rsid w:val="00B7253C"/>
    <w:rsid w:val="00B73467"/>
    <w:rsid w:val="00B764F6"/>
    <w:rsid w:val="00B77068"/>
    <w:rsid w:val="00B775EB"/>
    <w:rsid w:val="00B776ED"/>
    <w:rsid w:val="00B77D92"/>
    <w:rsid w:val="00B805A4"/>
    <w:rsid w:val="00B809FD"/>
    <w:rsid w:val="00B813A7"/>
    <w:rsid w:val="00B815D4"/>
    <w:rsid w:val="00B81A9D"/>
    <w:rsid w:val="00B83221"/>
    <w:rsid w:val="00B84FE0"/>
    <w:rsid w:val="00B86536"/>
    <w:rsid w:val="00B93674"/>
    <w:rsid w:val="00B93B5C"/>
    <w:rsid w:val="00B9456A"/>
    <w:rsid w:val="00B9713B"/>
    <w:rsid w:val="00BA1020"/>
    <w:rsid w:val="00BA112D"/>
    <w:rsid w:val="00BA1A9F"/>
    <w:rsid w:val="00BA28B3"/>
    <w:rsid w:val="00BA2D9C"/>
    <w:rsid w:val="00BA327F"/>
    <w:rsid w:val="00BA348C"/>
    <w:rsid w:val="00BA371A"/>
    <w:rsid w:val="00BA3B11"/>
    <w:rsid w:val="00BA4C3A"/>
    <w:rsid w:val="00BA5E91"/>
    <w:rsid w:val="00BA7AC7"/>
    <w:rsid w:val="00BB009D"/>
    <w:rsid w:val="00BB04CF"/>
    <w:rsid w:val="00BB1EEF"/>
    <w:rsid w:val="00BB3556"/>
    <w:rsid w:val="00BB461B"/>
    <w:rsid w:val="00BB58D0"/>
    <w:rsid w:val="00BB62C8"/>
    <w:rsid w:val="00BB6633"/>
    <w:rsid w:val="00BB683F"/>
    <w:rsid w:val="00BB6A49"/>
    <w:rsid w:val="00BC0AB8"/>
    <w:rsid w:val="00BC10D8"/>
    <w:rsid w:val="00BC28E6"/>
    <w:rsid w:val="00BC2A1E"/>
    <w:rsid w:val="00BC2DA6"/>
    <w:rsid w:val="00BC4057"/>
    <w:rsid w:val="00BC409F"/>
    <w:rsid w:val="00BC42AF"/>
    <w:rsid w:val="00BC45B4"/>
    <w:rsid w:val="00BC49D5"/>
    <w:rsid w:val="00BD04E6"/>
    <w:rsid w:val="00BD078B"/>
    <w:rsid w:val="00BD0797"/>
    <w:rsid w:val="00BD0CF8"/>
    <w:rsid w:val="00BD0D2D"/>
    <w:rsid w:val="00BD1C34"/>
    <w:rsid w:val="00BD2646"/>
    <w:rsid w:val="00BD3067"/>
    <w:rsid w:val="00BD3B33"/>
    <w:rsid w:val="00BD4644"/>
    <w:rsid w:val="00BD60F5"/>
    <w:rsid w:val="00BD7819"/>
    <w:rsid w:val="00BE0829"/>
    <w:rsid w:val="00BE1734"/>
    <w:rsid w:val="00BE1DA0"/>
    <w:rsid w:val="00BE2091"/>
    <w:rsid w:val="00BE2147"/>
    <w:rsid w:val="00BE241A"/>
    <w:rsid w:val="00BE2FE3"/>
    <w:rsid w:val="00BE33E7"/>
    <w:rsid w:val="00BE4053"/>
    <w:rsid w:val="00BE4F67"/>
    <w:rsid w:val="00BE57D7"/>
    <w:rsid w:val="00BF0C3F"/>
    <w:rsid w:val="00BF1064"/>
    <w:rsid w:val="00BF10A9"/>
    <w:rsid w:val="00BF2E28"/>
    <w:rsid w:val="00BF2F14"/>
    <w:rsid w:val="00BF396D"/>
    <w:rsid w:val="00C0009F"/>
    <w:rsid w:val="00C040FD"/>
    <w:rsid w:val="00C04AD9"/>
    <w:rsid w:val="00C05762"/>
    <w:rsid w:val="00C05BF2"/>
    <w:rsid w:val="00C06471"/>
    <w:rsid w:val="00C0676A"/>
    <w:rsid w:val="00C108D7"/>
    <w:rsid w:val="00C10FAF"/>
    <w:rsid w:val="00C127FF"/>
    <w:rsid w:val="00C129BF"/>
    <w:rsid w:val="00C13CA1"/>
    <w:rsid w:val="00C141BB"/>
    <w:rsid w:val="00C1563F"/>
    <w:rsid w:val="00C15765"/>
    <w:rsid w:val="00C1579C"/>
    <w:rsid w:val="00C165A1"/>
    <w:rsid w:val="00C16F98"/>
    <w:rsid w:val="00C17F00"/>
    <w:rsid w:val="00C206B0"/>
    <w:rsid w:val="00C20B9C"/>
    <w:rsid w:val="00C230BF"/>
    <w:rsid w:val="00C2378D"/>
    <w:rsid w:val="00C2467A"/>
    <w:rsid w:val="00C25F9D"/>
    <w:rsid w:val="00C26F29"/>
    <w:rsid w:val="00C27693"/>
    <w:rsid w:val="00C30715"/>
    <w:rsid w:val="00C314AE"/>
    <w:rsid w:val="00C31E7F"/>
    <w:rsid w:val="00C325C8"/>
    <w:rsid w:val="00C33130"/>
    <w:rsid w:val="00C33DF0"/>
    <w:rsid w:val="00C35C80"/>
    <w:rsid w:val="00C35CE6"/>
    <w:rsid w:val="00C40E15"/>
    <w:rsid w:val="00C42B58"/>
    <w:rsid w:val="00C4442A"/>
    <w:rsid w:val="00C44C8B"/>
    <w:rsid w:val="00C45AE2"/>
    <w:rsid w:val="00C45F05"/>
    <w:rsid w:val="00C46246"/>
    <w:rsid w:val="00C468CA"/>
    <w:rsid w:val="00C51FEA"/>
    <w:rsid w:val="00C52CB5"/>
    <w:rsid w:val="00C53DB4"/>
    <w:rsid w:val="00C576E1"/>
    <w:rsid w:val="00C61AC7"/>
    <w:rsid w:val="00C62583"/>
    <w:rsid w:val="00C63D46"/>
    <w:rsid w:val="00C6513A"/>
    <w:rsid w:val="00C66224"/>
    <w:rsid w:val="00C70DEB"/>
    <w:rsid w:val="00C73DF1"/>
    <w:rsid w:val="00C746DF"/>
    <w:rsid w:val="00C75060"/>
    <w:rsid w:val="00C759BA"/>
    <w:rsid w:val="00C76317"/>
    <w:rsid w:val="00C76965"/>
    <w:rsid w:val="00C773F2"/>
    <w:rsid w:val="00C81DD4"/>
    <w:rsid w:val="00C81EF2"/>
    <w:rsid w:val="00C837A2"/>
    <w:rsid w:val="00C83F0A"/>
    <w:rsid w:val="00C85151"/>
    <w:rsid w:val="00C866CC"/>
    <w:rsid w:val="00C87364"/>
    <w:rsid w:val="00C87405"/>
    <w:rsid w:val="00C874FE"/>
    <w:rsid w:val="00C90D74"/>
    <w:rsid w:val="00C914E0"/>
    <w:rsid w:val="00C91F9D"/>
    <w:rsid w:val="00C92550"/>
    <w:rsid w:val="00C93BD9"/>
    <w:rsid w:val="00C93D22"/>
    <w:rsid w:val="00C94414"/>
    <w:rsid w:val="00C95D08"/>
    <w:rsid w:val="00CA0396"/>
    <w:rsid w:val="00CA07B8"/>
    <w:rsid w:val="00CA0E8F"/>
    <w:rsid w:val="00CA17BF"/>
    <w:rsid w:val="00CA27E4"/>
    <w:rsid w:val="00CA43D6"/>
    <w:rsid w:val="00CA524F"/>
    <w:rsid w:val="00CA58BD"/>
    <w:rsid w:val="00CA5998"/>
    <w:rsid w:val="00CA6467"/>
    <w:rsid w:val="00CB0158"/>
    <w:rsid w:val="00CB08A5"/>
    <w:rsid w:val="00CB09B3"/>
    <w:rsid w:val="00CB0E4B"/>
    <w:rsid w:val="00CB0E8F"/>
    <w:rsid w:val="00CB14CB"/>
    <w:rsid w:val="00CB1781"/>
    <w:rsid w:val="00CB287F"/>
    <w:rsid w:val="00CB3E85"/>
    <w:rsid w:val="00CB40F5"/>
    <w:rsid w:val="00CB5C14"/>
    <w:rsid w:val="00CB784D"/>
    <w:rsid w:val="00CC1913"/>
    <w:rsid w:val="00CC3285"/>
    <w:rsid w:val="00CC5D40"/>
    <w:rsid w:val="00CC7D54"/>
    <w:rsid w:val="00CC7E92"/>
    <w:rsid w:val="00CD1C0B"/>
    <w:rsid w:val="00CD2ADC"/>
    <w:rsid w:val="00CD42B9"/>
    <w:rsid w:val="00CD469D"/>
    <w:rsid w:val="00CD70BD"/>
    <w:rsid w:val="00CD7573"/>
    <w:rsid w:val="00CD7CE3"/>
    <w:rsid w:val="00CE01F2"/>
    <w:rsid w:val="00CE02F2"/>
    <w:rsid w:val="00CE1109"/>
    <w:rsid w:val="00CE1B15"/>
    <w:rsid w:val="00CE35CC"/>
    <w:rsid w:val="00CE561A"/>
    <w:rsid w:val="00CE62D3"/>
    <w:rsid w:val="00CE7FB4"/>
    <w:rsid w:val="00CF17D3"/>
    <w:rsid w:val="00CF3B98"/>
    <w:rsid w:val="00CF40C8"/>
    <w:rsid w:val="00CF4F77"/>
    <w:rsid w:val="00CF529B"/>
    <w:rsid w:val="00CF76D6"/>
    <w:rsid w:val="00D002FB"/>
    <w:rsid w:val="00D0030C"/>
    <w:rsid w:val="00D0346F"/>
    <w:rsid w:val="00D04EA5"/>
    <w:rsid w:val="00D05053"/>
    <w:rsid w:val="00D0534C"/>
    <w:rsid w:val="00D05FDE"/>
    <w:rsid w:val="00D0683A"/>
    <w:rsid w:val="00D07238"/>
    <w:rsid w:val="00D132FA"/>
    <w:rsid w:val="00D14BA4"/>
    <w:rsid w:val="00D15CE7"/>
    <w:rsid w:val="00D16807"/>
    <w:rsid w:val="00D17044"/>
    <w:rsid w:val="00D177A8"/>
    <w:rsid w:val="00D17F0A"/>
    <w:rsid w:val="00D20C5F"/>
    <w:rsid w:val="00D21F3A"/>
    <w:rsid w:val="00D22F79"/>
    <w:rsid w:val="00D23017"/>
    <w:rsid w:val="00D23368"/>
    <w:rsid w:val="00D23B06"/>
    <w:rsid w:val="00D25238"/>
    <w:rsid w:val="00D25679"/>
    <w:rsid w:val="00D3055A"/>
    <w:rsid w:val="00D30C3E"/>
    <w:rsid w:val="00D31297"/>
    <w:rsid w:val="00D362F7"/>
    <w:rsid w:val="00D368EF"/>
    <w:rsid w:val="00D379D4"/>
    <w:rsid w:val="00D37A2A"/>
    <w:rsid w:val="00D37CC1"/>
    <w:rsid w:val="00D41238"/>
    <w:rsid w:val="00D422C8"/>
    <w:rsid w:val="00D43DE7"/>
    <w:rsid w:val="00D44973"/>
    <w:rsid w:val="00D44986"/>
    <w:rsid w:val="00D451DB"/>
    <w:rsid w:val="00D457A3"/>
    <w:rsid w:val="00D46749"/>
    <w:rsid w:val="00D46BB4"/>
    <w:rsid w:val="00D50ABA"/>
    <w:rsid w:val="00D527A4"/>
    <w:rsid w:val="00D52945"/>
    <w:rsid w:val="00D536F4"/>
    <w:rsid w:val="00D545F5"/>
    <w:rsid w:val="00D55235"/>
    <w:rsid w:val="00D60555"/>
    <w:rsid w:val="00D60B33"/>
    <w:rsid w:val="00D60B9D"/>
    <w:rsid w:val="00D60CA0"/>
    <w:rsid w:val="00D61F2F"/>
    <w:rsid w:val="00D6349C"/>
    <w:rsid w:val="00D63519"/>
    <w:rsid w:val="00D63CA3"/>
    <w:rsid w:val="00D646A2"/>
    <w:rsid w:val="00D67942"/>
    <w:rsid w:val="00D713C9"/>
    <w:rsid w:val="00D73C9F"/>
    <w:rsid w:val="00D744A3"/>
    <w:rsid w:val="00D76E89"/>
    <w:rsid w:val="00D80A35"/>
    <w:rsid w:val="00D81960"/>
    <w:rsid w:val="00D844E7"/>
    <w:rsid w:val="00D84648"/>
    <w:rsid w:val="00D85EEF"/>
    <w:rsid w:val="00D87298"/>
    <w:rsid w:val="00D902A3"/>
    <w:rsid w:val="00D9300C"/>
    <w:rsid w:val="00D93339"/>
    <w:rsid w:val="00D937C6"/>
    <w:rsid w:val="00D979B1"/>
    <w:rsid w:val="00DA0D16"/>
    <w:rsid w:val="00DA1EB1"/>
    <w:rsid w:val="00DA2D04"/>
    <w:rsid w:val="00DA38FE"/>
    <w:rsid w:val="00DA3F58"/>
    <w:rsid w:val="00DB0325"/>
    <w:rsid w:val="00DB1E4C"/>
    <w:rsid w:val="00DB1F93"/>
    <w:rsid w:val="00DB3FD1"/>
    <w:rsid w:val="00DB6257"/>
    <w:rsid w:val="00DB7B6A"/>
    <w:rsid w:val="00DB7C5B"/>
    <w:rsid w:val="00DC2C3A"/>
    <w:rsid w:val="00DC2DCD"/>
    <w:rsid w:val="00DC32B4"/>
    <w:rsid w:val="00DC3959"/>
    <w:rsid w:val="00DC4A5C"/>
    <w:rsid w:val="00DC5882"/>
    <w:rsid w:val="00DC6FE7"/>
    <w:rsid w:val="00DC7BB6"/>
    <w:rsid w:val="00DD0FC4"/>
    <w:rsid w:val="00DD130D"/>
    <w:rsid w:val="00DD44FE"/>
    <w:rsid w:val="00DD4585"/>
    <w:rsid w:val="00DD5252"/>
    <w:rsid w:val="00DD5F15"/>
    <w:rsid w:val="00DD7359"/>
    <w:rsid w:val="00DD7A49"/>
    <w:rsid w:val="00DE0E46"/>
    <w:rsid w:val="00DE149B"/>
    <w:rsid w:val="00DE213E"/>
    <w:rsid w:val="00DE2CFB"/>
    <w:rsid w:val="00DE3833"/>
    <w:rsid w:val="00DE3870"/>
    <w:rsid w:val="00DE46F0"/>
    <w:rsid w:val="00DE48C7"/>
    <w:rsid w:val="00DE568F"/>
    <w:rsid w:val="00DE6E5B"/>
    <w:rsid w:val="00DE749C"/>
    <w:rsid w:val="00DE7660"/>
    <w:rsid w:val="00DE76D8"/>
    <w:rsid w:val="00DF019D"/>
    <w:rsid w:val="00DF13AA"/>
    <w:rsid w:val="00DF1D7D"/>
    <w:rsid w:val="00DF23E7"/>
    <w:rsid w:val="00DF30C7"/>
    <w:rsid w:val="00DF421F"/>
    <w:rsid w:val="00DF5BA0"/>
    <w:rsid w:val="00DF61D7"/>
    <w:rsid w:val="00DF7FB7"/>
    <w:rsid w:val="00E0076E"/>
    <w:rsid w:val="00E0278A"/>
    <w:rsid w:val="00E0290B"/>
    <w:rsid w:val="00E077CA"/>
    <w:rsid w:val="00E11100"/>
    <w:rsid w:val="00E11A69"/>
    <w:rsid w:val="00E12155"/>
    <w:rsid w:val="00E12894"/>
    <w:rsid w:val="00E129FA"/>
    <w:rsid w:val="00E156C9"/>
    <w:rsid w:val="00E16789"/>
    <w:rsid w:val="00E20C94"/>
    <w:rsid w:val="00E210D6"/>
    <w:rsid w:val="00E22865"/>
    <w:rsid w:val="00E2366E"/>
    <w:rsid w:val="00E24E04"/>
    <w:rsid w:val="00E25A71"/>
    <w:rsid w:val="00E27676"/>
    <w:rsid w:val="00E30537"/>
    <w:rsid w:val="00E31A5F"/>
    <w:rsid w:val="00E32068"/>
    <w:rsid w:val="00E3630B"/>
    <w:rsid w:val="00E3720B"/>
    <w:rsid w:val="00E373E2"/>
    <w:rsid w:val="00E3760A"/>
    <w:rsid w:val="00E40C29"/>
    <w:rsid w:val="00E412DA"/>
    <w:rsid w:val="00E4146F"/>
    <w:rsid w:val="00E41A9D"/>
    <w:rsid w:val="00E43A69"/>
    <w:rsid w:val="00E44096"/>
    <w:rsid w:val="00E44130"/>
    <w:rsid w:val="00E45E7B"/>
    <w:rsid w:val="00E4605D"/>
    <w:rsid w:val="00E479CF"/>
    <w:rsid w:val="00E47E2D"/>
    <w:rsid w:val="00E511AD"/>
    <w:rsid w:val="00E51812"/>
    <w:rsid w:val="00E5270A"/>
    <w:rsid w:val="00E529CB"/>
    <w:rsid w:val="00E52C81"/>
    <w:rsid w:val="00E52D68"/>
    <w:rsid w:val="00E53B5A"/>
    <w:rsid w:val="00E53C1F"/>
    <w:rsid w:val="00E54050"/>
    <w:rsid w:val="00E549DF"/>
    <w:rsid w:val="00E56554"/>
    <w:rsid w:val="00E62DBA"/>
    <w:rsid w:val="00E64D12"/>
    <w:rsid w:val="00E65147"/>
    <w:rsid w:val="00E65BF6"/>
    <w:rsid w:val="00E65CE4"/>
    <w:rsid w:val="00E66046"/>
    <w:rsid w:val="00E70FCD"/>
    <w:rsid w:val="00E753CB"/>
    <w:rsid w:val="00E775CF"/>
    <w:rsid w:val="00E77682"/>
    <w:rsid w:val="00E80424"/>
    <w:rsid w:val="00E80F0B"/>
    <w:rsid w:val="00E833CE"/>
    <w:rsid w:val="00E833DD"/>
    <w:rsid w:val="00E83482"/>
    <w:rsid w:val="00E839C1"/>
    <w:rsid w:val="00E84F4A"/>
    <w:rsid w:val="00E85633"/>
    <w:rsid w:val="00E85B6B"/>
    <w:rsid w:val="00E902F7"/>
    <w:rsid w:val="00E90BC2"/>
    <w:rsid w:val="00E90CE4"/>
    <w:rsid w:val="00E91E01"/>
    <w:rsid w:val="00E922F3"/>
    <w:rsid w:val="00E941AB"/>
    <w:rsid w:val="00E942C5"/>
    <w:rsid w:val="00E96352"/>
    <w:rsid w:val="00E97357"/>
    <w:rsid w:val="00EA0798"/>
    <w:rsid w:val="00EA0E26"/>
    <w:rsid w:val="00EA1D3D"/>
    <w:rsid w:val="00EA38B2"/>
    <w:rsid w:val="00EA5968"/>
    <w:rsid w:val="00EA618D"/>
    <w:rsid w:val="00EA6B97"/>
    <w:rsid w:val="00EB02A7"/>
    <w:rsid w:val="00EB134E"/>
    <w:rsid w:val="00EB1EF0"/>
    <w:rsid w:val="00EB360F"/>
    <w:rsid w:val="00EB36BC"/>
    <w:rsid w:val="00EB5016"/>
    <w:rsid w:val="00EC0F46"/>
    <w:rsid w:val="00EC1600"/>
    <w:rsid w:val="00EC36A5"/>
    <w:rsid w:val="00EC37EB"/>
    <w:rsid w:val="00EC4375"/>
    <w:rsid w:val="00EC526D"/>
    <w:rsid w:val="00EC5DEC"/>
    <w:rsid w:val="00EC6364"/>
    <w:rsid w:val="00EC690A"/>
    <w:rsid w:val="00EC715D"/>
    <w:rsid w:val="00EC73EE"/>
    <w:rsid w:val="00ED013F"/>
    <w:rsid w:val="00ED2B1C"/>
    <w:rsid w:val="00ED36C5"/>
    <w:rsid w:val="00ED4201"/>
    <w:rsid w:val="00ED4E8B"/>
    <w:rsid w:val="00ED5DD0"/>
    <w:rsid w:val="00ED5F3A"/>
    <w:rsid w:val="00EE01BD"/>
    <w:rsid w:val="00EE0AF9"/>
    <w:rsid w:val="00EE1AC6"/>
    <w:rsid w:val="00EE2C16"/>
    <w:rsid w:val="00EE2DA4"/>
    <w:rsid w:val="00EE36EE"/>
    <w:rsid w:val="00EE3D1E"/>
    <w:rsid w:val="00EF29C3"/>
    <w:rsid w:val="00EF2C8E"/>
    <w:rsid w:val="00EF589A"/>
    <w:rsid w:val="00EF7507"/>
    <w:rsid w:val="00EF7AB0"/>
    <w:rsid w:val="00F019C7"/>
    <w:rsid w:val="00F02741"/>
    <w:rsid w:val="00F03277"/>
    <w:rsid w:val="00F06787"/>
    <w:rsid w:val="00F077A8"/>
    <w:rsid w:val="00F10156"/>
    <w:rsid w:val="00F1076E"/>
    <w:rsid w:val="00F1295E"/>
    <w:rsid w:val="00F133A5"/>
    <w:rsid w:val="00F14846"/>
    <w:rsid w:val="00F1618E"/>
    <w:rsid w:val="00F16256"/>
    <w:rsid w:val="00F16798"/>
    <w:rsid w:val="00F169D8"/>
    <w:rsid w:val="00F16D49"/>
    <w:rsid w:val="00F20155"/>
    <w:rsid w:val="00F205A7"/>
    <w:rsid w:val="00F2092C"/>
    <w:rsid w:val="00F218CC"/>
    <w:rsid w:val="00F2213D"/>
    <w:rsid w:val="00F2257A"/>
    <w:rsid w:val="00F235DC"/>
    <w:rsid w:val="00F23E3E"/>
    <w:rsid w:val="00F24F2B"/>
    <w:rsid w:val="00F26F66"/>
    <w:rsid w:val="00F3055B"/>
    <w:rsid w:val="00F3112A"/>
    <w:rsid w:val="00F316F8"/>
    <w:rsid w:val="00F34655"/>
    <w:rsid w:val="00F34985"/>
    <w:rsid w:val="00F350AF"/>
    <w:rsid w:val="00F3536D"/>
    <w:rsid w:val="00F36E1D"/>
    <w:rsid w:val="00F372CF"/>
    <w:rsid w:val="00F37449"/>
    <w:rsid w:val="00F411A0"/>
    <w:rsid w:val="00F413C7"/>
    <w:rsid w:val="00F42E91"/>
    <w:rsid w:val="00F43277"/>
    <w:rsid w:val="00F44B39"/>
    <w:rsid w:val="00F4551B"/>
    <w:rsid w:val="00F45E78"/>
    <w:rsid w:val="00F47196"/>
    <w:rsid w:val="00F50746"/>
    <w:rsid w:val="00F51709"/>
    <w:rsid w:val="00F520B8"/>
    <w:rsid w:val="00F529FE"/>
    <w:rsid w:val="00F5310C"/>
    <w:rsid w:val="00F5536A"/>
    <w:rsid w:val="00F57B88"/>
    <w:rsid w:val="00F618C4"/>
    <w:rsid w:val="00F61975"/>
    <w:rsid w:val="00F61CDD"/>
    <w:rsid w:val="00F61D22"/>
    <w:rsid w:val="00F62B03"/>
    <w:rsid w:val="00F62C5B"/>
    <w:rsid w:val="00F649AF"/>
    <w:rsid w:val="00F64EDE"/>
    <w:rsid w:val="00F6540B"/>
    <w:rsid w:val="00F66ECC"/>
    <w:rsid w:val="00F674CC"/>
    <w:rsid w:val="00F67F45"/>
    <w:rsid w:val="00F704DE"/>
    <w:rsid w:val="00F741A5"/>
    <w:rsid w:val="00F75B19"/>
    <w:rsid w:val="00F772AC"/>
    <w:rsid w:val="00F773DC"/>
    <w:rsid w:val="00F8212B"/>
    <w:rsid w:val="00F82926"/>
    <w:rsid w:val="00F84C44"/>
    <w:rsid w:val="00F84D63"/>
    <w:rsid w:val="00F90837"/>
    <w:rsid w:val="00F92CC1"/>
    <w:rsid w:val="00F93864"/>
    <w:rsid w:val="00F93F08"/>
    <w:rsid w:val="00F94A7E"/>
    <w:rsid w:val="00F94E53"/>
    <w:rsid w:val="00F9508B"/>
    <w:rsid w:val="00F952F3"/>
    <w:rsid w:val="00F9725B"/>
    <w:rsid w:val="00FA0EB6"/>
    <w:rsid w:val="00FA1DA1"/>
    <w:rsid w:val="00FA2979"/>
    <w:rsid w:val="00FA31D8"/>
    <w:rsid w:val="00FA43D6"/>
    <w:rsid w:val="00FA4F6F"/>
    <w:rsid w:val="00FA7AC2"/>
    <w:rsid w:val="00FB0165"/>
    <w:rsid w:val="00FB21F3"/>
    <w:rsid w:val="00FB332C"/>
    <w:rsid w:val="00FB355C"/>
    <w:rsid w:val="00FB5113"/>
    <w:rsid w:val="00FB5A22"/>
    <w:rsid w:val="00FC0097"/>
    <w:rsid w:val="00FC01CB"/>
    <w:rsid w:val="00FC1DE9"/>
    <w:rsid w:val="00FC2668"/>
    <w:rsid w:val="00FC66CB"/>
    <w:rsid w:val="00FC6DA5"/>
    <w:rsid w:val="00FD061D"/>
    <w:rsid w:val="00FD0C32"/>
    <w:rsid w:val="00FD0F23"/>
    <w:rsid w:val="00FD3273"/>
    <w:rsid w:val="00FD4D04"/>
    <w:rsid w:val="00FD5493"/>
    <w:rsid w:val="00FD582F"/>
    <w:rsid w:val="00FD715F"/>
    <w:rsid w:val="00FE0220"/>
    <w:rsid w:val="00FE0D7E"/>
    <w:rsid w:val="00FE0E40"/>
    <w:rsid w:val="00FE2AED"/>
    <w:rsid w:val="00FE42E7"/>
    <w:rsid w:val="00FE4391"/>
    <w:rsid w:val="00FE4FE3"/>
    <w:rsid w:val="00FE57E6"/>
    <w:rsid w:val="00FE6D4F"/>
    <w:rsid w:val="00FF1ACF"/>
    <w:rsid w:val="00FF1DF9"/>
    <w:rsid w:val="00FF2425"/>
    <w:rsid w:val="00FF73DF"/>
    <w:rsid w:val="00FF7531"/>
    <w:rsid w:val="0AB2633A"/>
    <w:rsid w:val="118610E8"/>
    <w:rsid w:val="11BD9260"/>
    <w:rsid w:val="1824A700"/>
    <w:rsid w:val="1F89E6F1"/>
    <w:rsid w:val="38799CC6"/>
    <w:rsid w:val="6A073665"/>
    <w:rsid w:val="792EB8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5E747"/>
  <w15:chartTrackingRefBased/>
  <w15:docId w15:val="{5A9C6471-8643-4FA4-84D8-F7E2F888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E1734"/>
    <w:pPr>
      <w:spacing w:after="240"/>
      <w:jc w:val="both"/>
    </w:pPr>
    <w:rPr>
      <w:rFonts w:eastAsia="Times New Roman"/>
      <w:sz w:val="21"/>
      <w:szCs w:val="21"/>
      <w:lang w:eastAsia="en-AU"/>
    </w:rPr>
  </w:style>
  <w:style w:type="paragraph" w:styleId="Heading1">
    <w:name w:val="heading 1"/>
    <w:basedOn w:val="Normal"/>
    <w:next w:val="Normal"/>
    <w:link w:val="Heading1Char"/>
    <w:uiPriority w:val="9"/>
    <w:qFormat/>
    <w:rsid w:val="00444F08"/>
    <w:pPr>
      <w:keepNext/>
      <w:keepLines/>
      <w:numPr>
        <w:numId w:val="5"/>
      </w:numPr>
      <w:outlineLvl w:val="0"/>
    </w:pPr>
    <w:rPr>
      <w:rFonts w:asciiTheme="majorHAnsi" w:eastAsiaTheme="majorEastAsia" w:hAnsiTheme="majorHAnsi" w:cstheme="majorBidi"/>
      <w:b/>
      <w:bCs/>
      <w:color w:val="16A3A7"/>
      <w:sz w:val="40"/>
      <w:szCs w:val="32"/>
    </w:rPr>
  </w:style>
  <w:style w:type="paragraph" w:styleId="Heading2">
    <w:name w:val="heading 2"/>
    <w:basedOn w:val="Normal"/>
    <w:next w:val="Normal"/>
    <w:link w:val="Heading2Char"/>
    <w:uiPriority w:val="9"/>
    <w:unhideWhenUsed/>
    <w:qFormat/>
    <w:rsid w:val="00E077CA"/>
    <w:pPr>
      <w:numPr>
        <w:ilvl w:val="1"/>
        <w:numId w:val="5"/>
      </w:numPr>
      <w:spacing w:before="400"/>
      <w:ind w:left="718" w:hanging="718"/>
      <w:outlineLvl w:val="1"/>
    </w:pPr>
    <w:rPr>
      <w:b/>
      <w:color w:val="595959" w:themeColor="text1" w:themeTint="A6"/>
      <w:sz w:val="28"/>
    </w:rPr>
  </w:style>
  <w:style w:type="paragraph" w:styleId="Heading3">
    <w:name w:val="heading 3"/>
    <w:basedOn w:val="Normal"/>
    <w:next w:val="Normal"/>
    <w:link w:val="Heading3Char"/>
    <w:uiPriority w:val="9"/>
    <w:unhideWhenUsed/>
    <w:qFormat/>
    <w:rsid w:val="003A5D3E"/>
    <w:pPr>
      <w:keepNext/>
      <w:keepLines/>
      <w:numPr>
        <w:ilvl w:val="2"/>
        <w:numId w:val="5"/>
      </w:numPr>
      <w:spacing w:before="36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7F1902"/>
    <w:pPr>
      <w:numPr>
        <w:ilvl w:val="3"/>
        <w:numId w:val="5"/>
      </w:numPr>
      <w:spacing w:before="280"/>
      <w:outlineLvl w:val="3"/>
    </w:pPr>
    <w:rPr>
      <w:b/>
    </w:rPr>
  </w:style>
  <w:style w:type="paragraph" w:styleId="Heading5">
    <w:name w:val="heading 5"/>
    <w:basedOn w:val="Normal"/>
    <w:next w:val="Normal"/>
    <w:link w:val="Heading5Char"/>
    <w:uiPriority w:val="9"/>
    <w:unhideWhenUsed/>
    <w:qFormat/>
    <w:rsid w:val="007F1902"/>
    <w:pPr>
      <w:keepNext/>
      <w:keepLines/>
      <w:numPr>
        <w:ilvl w:val="4"/>
        <w:numId w:val="5"/>
      </w:numPr>
      <w:spacing w:before="40" w:after="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unhideWhenUsed/>
    <w:qFormat/>
    <w:rsid w:val="007F1902"/>
    <w:pPr>
      <w:keepNext/>
      <w:keepLines/>
      <w:numPr>
        <w:ilvl w:val="5"/>
        <w:numId w:val="5"/>
      </w:numPr>
      <w:spacing w:before="40" w:after="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9"/>
    <w:unhideWhenUsed/>
    <w:qFormat/>
    <w:rsid w:val="007F1902"/>
    <w:pPr>
      <w:keepNext/>
      <w:keepLines/>
      <w:numPr>
        <w:ilvl w:val="6"/>
        <w:numId w:val="5"/>
      </w:numPr>
      <w:spacing w:before="40" w:after="0"/>
      <w:outlineLvl w:val="6"/>
    </w:pPr>
    <w:rPr>
      <w:rFonts w:asciiTheme="majorHAnsi" w:eastAsiaTheme="majorEastAsia" w:hAnsiTheme="majorHAnsi" w:cstheme="majorBidi"/>
      <w:i/>
      <w:iCs/>
      <w:sz w:val="18"/>
    </w:rPr>
  </w:style>
  <w:style w:type="paragraph" w:styleId="Heading8">
    <w:name w:val="heading 8"/>
    <w:basedOn w:val="Normal"/>
    <w:next w:val="Normal"/>
    <w:link w:val="Heading8Char"/>
    <w:uiPriority w:val="9"/>
    <w:semiHidden/>
    <w:unhideWhenUsed/>
    <w:qFormat/>
    <w:rsid w:val="00193A82"/>
    <w:pPr>
      <w:keepNext/>
      <w:keepLines/>
      <w:numPr>
        <w:ilvl w:val="7"/>
        <w:numId w:val="5"/>
      </w:numPr>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193A82"/>
    <w:pPr>
      <w:keepNext/>
      <w:keepLines/>
      <w:numPr>
        <w:ilvl w:val="8"/>
        <w:numId w:val="5"/>
      </w:numPr>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copy">
    <w:name w:val="Introduction copy"/>
    <w:basedOn w:val="Normal"/>
    <w:qFormat/>
    <w:rsid w:val="004E6414"/>
    <w:pPr>
      <w:spacing w:after="280"/>
    </w:pPr>
    <w:rPr>
      <w:color w:val="7F7F7F" w:themeColor="text1" w:themeTint="80"/>
      <w:sz w:val="28"/>
      <w:szCs w:val="28"/>
    </w:rPr>
  </w:style>
  <w:style w:type="character" w:customStyle="1" w:styleId="Heading1Char">
    <w:name w:val="Heading 1 Char"/>
    <w:basedOn w:val="DefaultParagraphFont"/>
    <w:link w:val="Heading1"/>
    <w:uiPriority w:val="9"/>
    <w:rsid w:val="00444F08"/>
    <w:rPr>
      <w:rFonts w:asciiTheme="majorHAnsi" w:eastAsiaTheme="majorEastAsia" w:hAnsiTheme="majorHAnsi" w:cstheme="majorBidi"/>
      <w:b/>
      <w:bCs/>
      <w:color w:val="16A3A7"/>
      <w:sz w:val="40"/>
      <w:szCs w:val="32"/>
      <w:lang w:eastAsia="en-AU"/>
    </w:rPr>
  </w:style>
  <w:style w:type="character" w:customStyle="1" w:styleId="Heading2Char">
    <w:name w:val="Heading 2 Char"/>
    <w:basedOn w:val="DefaultParagraphFont"/>
    <w:link w:val="Heading2"/>
    <w:uiPriority w:val="9"/>
    <w:rsid w:val="00E077CA"/>
    <w:rPr>
      <w:rFonts w:eastAsia="Times New Roman"/>
      <w:b/>
      <w:color w:val="595959" w:themeColor="text1" w:themeTint="A6"/>
      <w:sz w:val="28"/>
      <w:szCs w:val="21"/>
      <w:lang w:eastAsia="en-AU"/>
    </w:rPr>
  </w:style>
  <w:style w:type="paragraph" w:styleId="ListBullet">
    <w:name w:val="List Bullet"/>
    <w:basedOn w:val="Normal"/>
    <w:uiPriority w:val="99"/>
    <w:unhideWhenUsed/>
    <w:rsid w:val="008F6B7D"/>
    <w:pPr>
      <w:numPr>
        <w:numId w:val="4"/>
      </w:numPr>
      <w:spacing w:after="60"/>
      <w:contextualSpacing/>
    </w:pPr>
  </w:style>
  <w:style w:type="paragraph" w:styleId="ListBullet2">
    <w:name w:val="List Bullet 2"/>
    <w:basedOn w:val="Normal"/>
    <w:unhideWhenUsed/>
    <w:rsid w:val="008F6B7D"/>
    <w:pPr>
      <w:numPr>
        <w:numId w:val="3"/>
      </w:numPr>
      <w:spacing w:after="60"/>
      <w:contextualSpacing/>
    </w:pPr>
  </w:style>
  <w:style w:type="paragraph" w:styleId="ListBullet3">
    <w:name w:val="List Bullet 3"/>
    <w:basedOn w:val="Normal"/>
    <w:uiPriority w:val="99"/>
    <w:unhideWhenUsed/>
    <w:rsid w:val="008F6B7D"/>
    <w:pPr>
      <w:numPr>
        <w:numId w:val="2"/>
      </w:numPr>
      <w:spacing w:after="60"/>
      <w:contextualSpacing/>
    </w:pPr>
  </w:style>
  <w:style w:type="paragraph" w:styleId="ListBullet4">
    <w:name w:val="List Bullet 4"/>
    <w:basedOn w:val="Normal"/>
    <w:uiPriority w:val="99"/>
    <w:unhideWhenUsed/>
    <w:rsid w:val="008F6B7D"/>
    <w:pPr>
      <w:numPr>
        <w:numId w:val="1"/>
      </w:numPr>
      <w:spacing w:after="60"/>
      <w:contextualSpacing/>
    </w:pPr>
  </w:style>
  <w:style w:type="paragraph" w:styleId="Header">
    <w:name w:val="header"/>
    <w:basedOn w:val="Normal"/>
    <w:link w:val="HeaderChar"/>
    <w:uiPriority w:val="99"/>
    <w:unhideWhenUsed/>
    <w:rsid w:val="008F6B7D"/>
    <w:pPr>
      <w:tabs>
        <w:tab w:val="center" w:pos="4680"/>
        <w:tab w:val="right" w:pos="9360"/>
      </w:tabs>
      <w:spacing w:after="0"/>
    </w:pPr>
  </w:style>
  <w:style w:type="character" w:customStyle="1" w:styleId="HeaderChar">
    <w:name w:val="Header Char"/>
    <w:basedOn w:val="DefaultParagraphFont"/>
    <w:link w:val="Header"/>
    <w:uiPriority w:val="99"/>
    <w:rsid w:val="008F6B7D"/>
    <w:rPr>
      <w:sz w:val="18"/>
      <w:szCs w:val="18"/>
    </w:rPr>
  </w:style>
  <w:style w:type="paragraph" w:styleId="Footer">
    <w:name w:val="footer"/>
    <w:basedOn w:val="Normal"/>
    <w:link w:val="FooterChar"/>
    <w:uiPriority w:val="99"/>
    <w:unhideWhenUsed/>
    <w:rsid w:val="008F6B7D"/>
    <w:pPr>
      <w:tabs>
        <w:tab w:val="center" w:pos="4680"/>
        <w:tab w:val="right" w:pos="9360"/>
      </w:tabs>
      <w:spacing w:after="0"/>
    </w:pPr>
  </w:style>
  <w:style w:type="character" w:customStyle="1" w:styleId="FooterChar">
    <w:name w:val="Footer Char"/>
    <w:basedOn w:val="DefaultParagraphFont"/>
    <w:link w:val="Footer"/>
    <w:uiPriority w:val="99"/>
    <w:rsid w:val="008F6B7D"/>
    <w:rPr>
      <w:sz w:val="18"/>
      <w:szCs w:val="18"/>
    </w:rPr>
  </w:style>
  <w:style w:type="paragraph" w:styleId="Title">
    <w:name w:val="Title"/>
    <w:basedOn w:val="Header"/>
    <w:next w:val="Normal"/>
    <w:link w:val="TitleChar"/>
    <w:uiPriority w:val="10"/>
    <w:qFormat/>
    <w:rsid w:val="005929A2"/>
    <w:pPr>
      <w:spacing w:after="60"/>
    </w:pPr>
    <w:rPr>
      <w:rFonts w:asciiTheme="majorHAnsi" w:hAnsiTheme="majorHAnsi" w:cstheme="majorHAnsi"/>
      <w:sz w:val="52"/>
      <w:szCs w:val="44"/>
    </w:rPr>
  </w:style>
  <w:style w:type="character" w:customStyle="1" w:styleId="TitleChar">
    <w:name w:val="Title Char"/>
    <w:basedOn w:val="DefaultParagraphFont"/>
    <w:link w:val="Title"/>
    <w:uiPriority w:val="10"/>
    <w:rsid w:val="005929A2"/>
    <w:rPr>
      <w:rFonts w:asciiTheme="majorHAnsi" w:hAnsiTheme="majorHAnsi" w:cstheme="majorHAnsi"/>
      <w:color w:val="000000" w:themeColor="text1"/>
      <w:sz w:val="52"/>
      <w:szCs w:val="44"/>
    </w:rPr>
  </w:style>
  <w:style w:type="paragraph" w:styleId="Subtitle">
    <w:name w:val="Subtitle"/>
    <w:basedOn w:val="Normal"/>
    <w:next w:val="Normal"/>
    <w:link w:val="SubtitleChar"/>
    <w:uiPriority w:val="11"/>
    <w:qFormat/>
    <w:rsid w:val="000D5F1A"/>
    <w:pPr>
      <w:tabs>
        <w:tab w:val="center" w:pos="4680"/>
        <w:tab w:val="right" w:pos="9360"/>
      </w:tabs>
      <w:spacing w:after="0"/>
    </w:pPr>
    <w:rPr>
      <w:rFonts w:asciiTheme="majorHAnsi" w:hAnsiTheme="majorHAnsi" w:cstheme="majorHAnsi"/>
      <w:sz w:val="40"/>
      <w:szCs w:val="40"/>
    </w:rPr>
  </w:style>
  <w:style w:type="character" w:customStyle="1" w:styleId="SubtitleChar">
    <w:name w:val="Subtitle Char"/>
    <w:basedOn w:val="DefaultParagraphFont"/>
    <w:link w:val="Subtitle"/>
    <w:uiPriority w:val="11"/>
    <w:rsid w:val="000D5F1A"/>
    <w:rPr>
      <w:rFonts w:asciiTheme="majorHAnsi" w:hAnsiTheme="majorHAnsi" w:cstheme="majorHAnsi"/>
      <w:color w:val="000000" w:themeColor="text1"/>
      <w:sz w:val="40"/>
      <w:szCs w:val="40"/>
    </w:rPr>
  </w:style>
  <w:style w:type="table" w:styleId="TableGrid">
    <w:name w:val="Table Grid"/>
    <w:basedOn w:val="TableNormal"/>
    <w:uiPriority w:val="59"/>
    <w:rsid w:val="00F316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orangetitle">
    <w:name w:val="Small orange title"/>
    <w:basedOn w:val="Normal"/>
    <w:qFormat/>
    <w:rsid w:val="009B1A69"/>
    <w:pPr>
      <w:spacing w:before="60" w:after="60"/>
    </w:pPr>
    <w:rPr>
      <w:rFonts w:ascii="Arial" w:hAnsi="Arial" w:cs="Arial"/>
      <w:b/>
      <w:color w:val="E37607"/>
    </w:rPr>
  </w:style>
  <w:style w:type="paragraph" w:customStyle="1" w:styleId="Quotation">
    <w:name w:val="Quotation"/>
    <w:basedOn w:val="Normal"/>
    <w:qFormat/>
    <w:rsid w:val="00592140"/>
    <w:rPr>
      <w:i/>
      <w:color w:val="16A3A7"/>
      <w:sz w:val="28"/>
      <w:szCs w:val="28"/>
    </w:rPr>
  </w:style>
  <w:style w:type="character" w:customStyle="1" w:styleId="Heading3Char">
    <w:name w:val="Heading 3 Char"/>
    <w:basedOn w:val="DefaultParagraphFont"/>
    <w:link w:val="Heading3"/>
    <w:uiPriority w:val="9"/>
    <w:rsid w:val="003A5D3E"/>
    <w:rPr>
      <w:rFonts w:asciiTheme="majorHAnsi" w:eastAsiaTheme="majorEastAsia" w:hAnsiTheme="majorHAnsi" w:cstheme="majorBidi"/>
      <w:b/>
      <w:color w:val="595959" w:themeColor="text1" w:themeTint="A6"/>
      <w:lang w:eastAsia="en-AU"/>
    </w:rPr>
  </w:style>
  <w:style w:type="character" w:customStyle="1" w:styleId="Heading4Char">
    <w:name w:val="Heading 4 Char"/>
    <w:basedOn w:val="DefaultParagraphFont"/>
    <w:link w:val="Heading4"/>
    <w:uiPriority w:val="9"/>
    <w:rsid w:val="007F1902"/>
    <w:rPr>
      <w:rFonts w:eastAsia="Times New Roman"/>
      <w:b/>
      <w:sz w:val="21"/>
      <w:szCs w:val="21"/>
      <w:lang w:eastAsia="en-AU"/>
    </w:rPr>
  </w:style>
  <w:style w:type="paragraph" w:customStyle="1" w:styleId="Titlewithline">
    <w:name w:val="Title with line"/>
    <w:basedOn w:val="Smallorangetitle"/>
    <w:qFormat/>
    <w:rsid w:val="00121A3F"/>
    <w:pPr>
      <w:pBdr>
        <w:top w:val="single" w:sz="2" w:space="10" w:color="06B9BD"/>
      </w:pBdr>
    </w:pPr>
    <w:rPr>
      <w:color w:val="16A3A7"/>
    </w:rPr>
  </w:style>
  <w:style w:type="paragraph" w:customStyle="1" w:styleId="Tabletitle">
    <w:name w:val="Table title"/>
    <w:basedOn w:val="Tablecopy"/>
    <w:qFormat/>
    <w:rsid w:val="00B93B5C"/>
    <w:rPr>
      <w:b/>
    </w:rPr>
  </w:style>
  <w:style w:type="paragraph" w:customStyle="1" w:styleId="Tablecopy">
    <w:name w:val="Table copy"/>
    <w:basedOn w:val="Normal"/>
    <w:qFormat/>
    <w:rsid w:val="004E6414"/>
    <w:pPr>
      <w:spacing w:before="60" w:after="60"/>
    </w:pPr>
    <w:rPr>
      <w:rFonts w:ascii="Arial" w:hAnsi="Arial" w:cs="Arial"/>
    </w:rPr>
  </w:style>
  <w:style w:type="table" w:styleId="TableGridLight">
    <w:name w:val="Grid Table Light"/>
    <w:basedOn w:val="TableNormal"/>
    <w:uiPriority w:val="40"/>
    <w:rsid w:val="00EF7AB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7A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OTTable">
    <w:name w:val="DOT Table"/>
    <w:basedOn w:val="TableNormal"/>
    <w:uiPriority w:val="99"/>
    <w:rsid w:val="00627AEC"/>
    <w:rPr>
      <w:sz w:val="18"/>
    </w:rPr>
    <w:tblPr/>
    <w:tblStylePr w:type="firstRow">
      <w:rPr>
        <w:rFonts w:asciiTheme="majorHAnsi" w:hAnsiTheme="majorHAnsi"/>
        <w:b/>
        <w:sz w:val="20"/>
      </w:rPr>
    </w:tblStylePr>
  </w:style>
  <w:style w:type="table" w:customStyle="1" w:styleId="DOTtable0">
    <w:name w:val="DOT table"/>
    <w:basedOn w:val="TableNormal"/>
    <w:uiPriority w:val="99"/>
    <w:rsid w:val="00F84D63"/>
    <w:rPr>
      <w:sz w:val="18"/>
    </w:rPr>
    <w:tblPr>
      <w:tblStyleRowBandSize w:val="1"/>
      <w:tblBorders>
        <w:top w:val="single" w:sz="4" w:space="0" w:color="808080" w:themeColor="background1" w:themeShade="80"/>
        <w:bottom w:val="single" w:sz="4" w:space="0" w:color="808080" w:themeColor="background1" w:themeShade="80"/>
      </w:tblBorders>
    </w:tblPr>
    <w:tcPr>
      <w:shd w:val="clear" w:color="auto" w:fill="auto"/>
      <w:vAlign w:val="center"/>
    </w:tcPr>
    <w:tblStylePr w:type="firstRow">
      <w:pPr>
        <w:jc w:val="left"/>
      </w:pPr>
      <w:rPr>
        <w:rFonts w:asciiTheme="majorHAnsi" w:hAnsiTheme="majorHAnsi"/>
        <w:b/>
        <w:color w:val="000000" w:themeColor="text1"/>
        <w:sz w:val="18"/>
      </w:rPr>
      <w:tblPr/>
      <w:tcPr>
        <w:tcBorders>
          <w:bottom w:val="single" w:sz="4" w:space="0" w:color="808080" w:themeColor="background1" w:themeShade="80"/>
        </w:tcBorders>
        <w:shd w:val="clear" w:color="auto" w:fill="D6ECED"/>
      </w:tcPr>
    </w:tblStylePr>
    <w:tblStylePr w:type="band1Horz">
      <w:tblPr/>
      <w:tcPr>
        <w:tcBorders>
          <w:top w:val="single" w:sz="4" w:space="0" w:color="808080" w:themeColor="background1" w:themeShade="80"/>
        </w:tcBorders>
        <w:shd w:val="clear" w:color="auto" w:fill="auto"/>
      </w:tcPr>
    </w:tblStylePr>
    <w:tblStylePr w:type="band2Horz">
      <w:tblPr/>
      <w:tcPr>
        <w:tcBorders>
          <w:top w:val="single" w:sz="4" w:space="0" w:color="808080" w:themeColor="background1" w:themeShade="80"/>
        </w:tcBorders>
        <w:shd w:val="clear" w:color="auto" w:fill="auto"/>
      </w:tcPr>
    </w:tblStylePr>
  </w:style>
  <w:style w:type="paragraph" w:styleId="TOCHeading">
    <w:name w:val="TOC Heading"/>
    <w:next w:val="Normal"/>
    <w:uiPriority w:val="39"/>
    <w:unhideWhenUsed/>
    <w:qFormat/>
    <w:rsid w:val="001C2386"/>
    <w:pPr>
      <w:spacing w:before="240" w:after="360"/>
    </w:pPr>
    <w:rPr>
      <w:rFonts w:asciiTheme="majorHAnsi" w:eastAsiaTheme="majorEastAsia" w:hAnsiTheme="majorHAnsi" w:cstheme="majorBidi"/>
      <w:color w:val="16A3A7"/>
      <w:sz w:val="40"/>
      <w:szCs w:val="32"/>
    </w:rPr>
  </w:style>
  <w:style w:type="character" w:customStyle="1" w:styleId="Heading5Char">
    <w:name w:val="Heading 5 Char"/>
    <w:basedOn w:val="DefaultParagraphFont"/>
    <w:link w:val="Heading5"/>
    <w:uiPriority w:val="9"/>
    <w:rsid w:val="007F1902"/>
    <w:rPr>
      <w:rFonts w:asciiTheme="majorHAnsi" w:eastAsiaTheme="majorEastAsia" w:hAnsiTheme="majorHAnsi" w:cstheme="majorBidi"/>
      <w:b/>
      <w:sz w:val="18"/>
      <w:szCs w:val="21"/>
      <w:lang w:eastAsia="en-AU"/>
    </w:rPr>
  </w:style>
  <w:style w:type="paragraph" w:styleId="TOC1">
    <w:name w:val="toc 1"/>
    <w:basedOn w:val="Normal"/>
    <w:next w:val="Normal"/>
    <w:autoRedefine/>
    <w:uiPriority w:val="39"/>
    <w:unhideWhenUsed/>
    <w:rsid w:val="0034748E"/>
    <w:pPr>
      <w:tabs>
        <w:tab w:val="left" w:pos="630"/>
        <w:tab w:val="right" w:leader="underscore" w:pos="9010"/>
      </w:tabs>
      <w:spacing w:before="120" w:after="0"/>
    </w:pPr>
    <w:rPr>
      <w:rFonts w:asciiTheme="majorHAnsi" w:hAnsiTheme="majorHAnsi" w:cs="Arial (Headings)"/>
      <w:b/>
      <w:bCs/>
      <w:noProof/>
      <w:szCs w:val="20"/>
    </w:rPr>
  </w:style>
  <w:style w:type="paragraph" w:styleId="TOC2">
    <w:name w:val="toc 2"/>
    <w:basedOn w:val="Normal"/>
    <w:next w:val="Normal"/>
    <w:autoRedefine/>
    <w:uiPriority w:val="39"/>
    <w:unhideWhenUsed/>
    <w:rsid w:val="00DF7FB7"/>
    <w:pPr>
      <w:tabs>
        <w:tab w:val="left" w:pos="630"/>
        <w:tab w:val="right" w:pos="9010"/>
      </w:tabs>
      <w:spacing w:before="40" w:after="40"/>
    </w:pPr>
    <w:rPr>
      <w:rFonts w:cs="Arial (Body)"/>
      <w:bCs/>
      <w:noProof/>
      <w:szCs w:val="20"/>
    </w:rPr>
  </w:style>
  <w:style w:type="paragraph" w:styleId="TOC3">
    <w:name w:val="toc 3"/>
    <w:basedOn w:val="TOC2"/>
    <w:next w:val="Normal"/>
    <w:autoRedefine/>
    <w:uiPriority w:val="39"/>
    <w:unhideWhenUsed/>
    <w:rsid w:val="00102C91"/>
    <w:rPr>
      <w:sz w:val="18"/>
    </w:rPr>
  </w:style>
  <w:style w:type="paragraph" w:styleId="TOC4">
    <w:name w:val="toc 4"/>
    <w:basedOn w:val="Normal"/>
    <w:next w:val="Normal"/>
    <w:autoRedefine/>
    <w:uiPriority w:val="39"/>
    <w:unhideWhenUsed/>
    <w:rsid w:val="00C108D7"/>
    <w:pPr>
      <w:spacing w:after="0"/>
    </w:pPr>
    <w:rPr>
      <w:rFonts w:cstheme="minorHAnsi"/>
      <w:szCs w:val="20"/>
    </w:rPr>
  </w:style>
  <w:style w:type="paragraph" w:styleId="TOC5">
    <w:name w:val="toc 5"/>
    <w:basedOn w:val="Normal"/>
    <w:next w:val="Normal"/>
    <w:autoRedefine/>
    <w:uiPriority w:val="39"/>
    <w:unhideWhenUsed/>
    <w:rsid w:val="00C108D7"/>
    <w:pPr>
      <w:spacing w:after="0"/>
    </w:pPr>
    <w:rPr>
      <w:rFonts w:cstheme="minorHAnsi"/>
      <w:szCs w:val="20"/>
    </w:rPr>
  </w:style>
  <w:style w:type="paragraph" w:styleId="TOC6">
    <w:name w:val="toc 6"/>
    <w:basedOn w:val="Normal"/>
    <w:next w:val="Normal"/>
    <w:autoRedefine/>
    <w:uiPriority w:val="39"/>
    <w:unhideWhenUsed/>
    <w:rsid w:val="00C108D7"/>
    <w:pPr>
      <w:spacing w:after="0"/>
    </w:pPr>
    <w:rPr>
      <w:rFonts w:cstheme="minorHAnsi"/>
      <w:szCs w:val="20"/>
    </w:rPr>
  </w:style>
  <w:style w:type="paragraph" w:styleId="TOC7">
    <w:name w:val="toc 7"/>
    <w:basedOn w:val="Normal"/>
    <w:next w:val="Normal"/>
    <w:autoRedefine/>
    <w:uiPriority w:val="39"/>
    <w:unhideWhenUsed/>
    <w:rsid w:val="00C108D7"/>
    <w:pPr>
      <w:spacing w:after="0"/>
    </w:pPr>
    <w:rPr>
      <w:rFonts w:cstheme="minorHAnsi"/>
      <w:szCs w:val="20"/>
    </w:rPr>
  </w:style>
  <w:style w:type="paragraph" w:styleId="TOC8">
    <w:name w:val="toc 8"/>
    <w:basedOn w:val="Normal"/>
    <w:next w:val="Normal"/>
    <w:autoRedefine/>
    <w:uiPriority w:val="39"/>
    <w:unhideWhenUsed/>
    <w:rsid w:val="00C108D7"/>
    <w:pPr>
      <w:spacing w:after="0"/>
    </w:pPr>
    <w:rPr>
      <w:rFonts w:cstheme="minorHAnsi"/>
      <w:szCs w:val="20"/>
    </w:rPr>
  </w:style>
  <w:style w:type="paragraph" w:styleId="TOC9">
    <w:name w:val="toc 9"/>
    <w:basedOn w:val="Normal"/>
    <w:next w:val="Normal"/>
    <w:autoRedefine/>
    <w:uiPriority w:val="39"/>
    <w:unhideWhenUsed/>
    <w:rsid w:val="00C108D7"/>
    <w:pPr>
      <w:spacing w:after="0"/>
    </w:pPr>
    <w:rPr>
      <w:rFonts w:cstheme="minorHAnsi"/>
      <w:szCs w:val="20"/>
    </w:rPr>
  </w:style>
  <w:style w:type="character" w:styleId="Hyperlink">
    <w:name w:val="Hyperlink"/>
    <w:basedOn w:val="DefaultParagraphFont"/>
    <w:uiPriority w:val="99"/>
    <w:unhideWhenUsed/>
    <w:rsid w:val="00BA371A"/>
    <w:rPr>
      <w:color w:val="6B9F25" w:themeColor="hyperlink"/>
      <w:u w:val="single"/>
    </w:rPr>
  </w:style>
  <w:style w:type="character" w:styleId="PageNumber">
    <w:name w:val="page number"/>
    <w:basedOn w:val="DefaultParagraphFont"/>
    <w:uiPriority w:val="99"/>
    <w:semiHidden/>
    <w:unhideWhenUsed/>
    <w:rsid w:val="00BE1DA0"/>
  </w:style>
  <w:style w:type="character" w:customStyle="1" w:styleId="Heading6Char">
    <w:name w:val="Heading 6 Char"/>
    <w:basedOn w:val="DefaultParagraphFont"/>
    <w:link w:val="Heading6"/>
    <w:uiPriority w:val="9"/>
    <w:rsid w:val="007F1902"/>
    <w:rPr>
      <w:rFonts w:asciiTheme="majorHAnsi" w:eastAsiaTheme="majorEastAsia" w:hAnsiTheme="majorHAnsi" w:cstheme="majorBidi"/>
      <w:sz w:val="18"/>
      <w:szCs w:val="21"/>
      <w:lang w:eastAsia="en-AU"/>
    </w:rPr>
  </w:style>
  <w:style w:type="character" w:customStyle="1" w:styleId="Heading7Char">
    <w:name w:val="Heading 7 Char"/>
    <w:basedOn w:val="DefaultParagraphFont"/>
    <w:link w:val="Heading7"/>
    <w:uiPriority w:val="9"/>
    <w:rsid w:val="007F1902"/>
    <w:rPr>
      <w:rFonts w:asciiTheme="majorHAnsi" w:eastAsiaTheme="majorEastAsia" w:hAnsiTheme="majorHAnsi" w:cstheme="majorBidi"/>
      <w:i/>
      <w:iCs/>
      <w:sz w:val="18"/>
      <w:szCs w:val="21"/>
      <w:lang w:eastAsia="en-AU"/>
    </w:rPr>
  </w:style>
  <w:style w:type="paragraph" w:customStyle="1" w:styleId="SectionBreakTitle">
    <w:name w:val="Section Break Title"/>
    <w:basedOn w:val="Title"/>
    <w:qFormat/>
    <w:rsid w:val="00B12F9B"/>
    <w:rPr>
      <w:sz w:val="44"/>
    </w:rPr>
  </w:style>
  <w:style w:type="paragraph" w:customStyle="1" w:styleId="Sectionbreaksubheading">
    <w:name w:val="Section break subheading"/>
    <w:basedOn w:val="Subtitle"/>
    <w:qFormat/>
    <w:rsid w:val="00ED4E8B"/>
    <w:rPr>
      <w:color w:val="595959" w:themeColor="text1" w:themeTint="A6"/>
      <w:sz w:val="36"/>
    </w:rPr>
  </w:style>
  <w:style w:type="character" w:customStyle="1" w:styleId="Heading8Char">
    <w:name w:val="Heading 8 Char"/>
    <w:basedOn w:val="DefaultParagraphFont"/>
    <w:link w:val="Heading8"/>
    <w:uiPriority w:val="9"/>
    <w:semiHidden/>
    <w:rsid w:val="00193A82"/>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193A82"/>
    <w:rPr>
      <w:rFonts w:asciiTheme="majorHAnsi" w:eastAsiaTheme="majorEastAsia" w:hAnsiTheme="majorHAnsi" w:cstheme="majorBidi"/>
      <w:i/>
      <w:iCs/>
      <w:color w:val="272727" w:themeColor="text1" w:themeTint="D8"/>
      <w:sz w:val="21"/>
      <w:szCs w:val="21"/>
      <w:lang w:eastAsia="en-AU"/>
    </w:rPr>
  </w:style>
  <w:style w:type="paragraph" w:styleId="BalloonText">
    <w:name w:val="Balloon Text"/>
    <w:basedOn w:val="Normal"/>
    <w:link w:val="BalloonTextChar"/>
    <w:uiPriority w:val="99"/>
    <w:semiHidden/>
    <w:unhideWhenUsed/>
    <w:rsid w:val="00DB3FD1"/>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B3FD1"/>
    <w:rPr>
      <w:rFonts w:ascii="Segoe UI" w:hAnsi="Segoe UI" w:cs="Segoe UI"/>
      <w:color w:val="000000" w:themeColor="text1"/>
      <w:sz w:val="18"/>
      <w:szCs w:val="18"/>
    </w:rPr>
  </w:style>
  <w:style w:type="paragraph" w:customStyle="1" w:styleId="TableHeading">
    <w:name w:val="Table Heading"/>
    <w:basedOn w:val="Normal"/>
    <w:rsid w:val="00535B4A"/>
    <w:pPr>
      <w:tabs>
        <w:tab w:val="left" w:pos="1440"/>
      </w:tabs>
      <w:spacing w:before="60" w:after="60"/>
      <w:jc w:val="center"/>
    </w:pPr>
    <w:rPr>
      <w:rFonts w:ascii="Times New Roman" w:hAnsi="Times New Roman" w:cs="Arial"/>
      <w:b/>
      <w:szCs w:val="20"/>
    </w:rPr>
  </w:style>
  <w:style w:type="paragraph" w:customStyle="1" w:styleId="Tablecontent">
    <w:name w:val="Table content"/>
    <w:basedOn w:val="Normal"/>
    <w:rsid w:val="00535B4A"/>
    <w:pPr>
      <w:spacing w:after="120"/>
      <w:ind w:left="57"/>
    </w:pPr>
    <w:rPr>
      <w:rFonts w:ascii="Verdana" w:hAnsi="Verdana" w:cs="Times New Roman"/>
      <w:iCs/>
      <w:color w:val="000000"/>
      <w:sz w:val="18"/>
      <w:szCs w:val="20"/>
    </w:rPr>
  </w:style>
  <w:style w:type="character" w:styleId="IntenseEmphasis">
    <w:name w:val="Intense Emphasis"/>
    <w:basedOn w:val="DefaultParagraphFont"/>
    <w:uiPriority w:val="21"/>
    <w:qFormat/>
    <w:rsid w:val="00E52D68"/>
    <w:rPr>
      <w:b/>
      <w:bCs/>
      <w:i/>
      <w:iCs/>
      <w:color w:val="3494BA" w:themeColor="accent1"/>
    </w:rPr>
  </w:style>
  <w:style w:type="paragraph" w:styleId="ListParagraph">
    <w:name w:val="List Paragraph"/>
    <w:aliases w:val="DdeM List Paragraph"/>
    <w:basedOn w:val="Normal"/>
    <w:link w:val="ListParagraphChar"/>
    <w:uiPriority w:val="34"/>
    <w:qFormat/>
    <w:rsid w:val="00CB5C14"/>
    <w:pPr>
      <w:numPr>
        <w:numId w:val="6"/>
      </w:numPr>
      <w:spacing w:after="100"/>
      <w:jc w:val="left"/>
    </w:pPr>
  </w:style>
  <w:style w:type="character" w:styleId="Strong">
    <w:name w:val="Strong"/>
    <w:basedOn w:val="DefaultParagraphFont"/>
    <w:uiPriority w:val="22"/>
    <w:qFormat/>
    <w:rsid w:val="00353FB7"/>
    <w:rPr>
      <w:b/>
      <w:bCs/>
    </w:rPr>
  </w:style>
  <w:style w:type="character" w:styleId="UnresolvedMention">
    <w:name w:val="Unresolved Mention"/>
    <w:basedOn w:val="DefaultParagraphFont"/>
    <w:uiPriority w:val="99"/>
    <w:semiHidden/>
    <w:unhideWhenUsed/>
    <w:rsid w:val="00DB7C5B"/>
    <w:rPr>
      <w:color w:val="605E5C"/>
      <w:shd w:val="clear" w:color="auto" w:fill="E1DFDD"/>
    </w:rPr>
  </w:style>
  <w:style w:type="character" w:styleId="FollowedHyperlink">
    <w:name w:val="FollowedHyperlink"/>
    <w:basedOn w:val="DefaultParagraphFont"/>
    <w:uiPriority w:val="99"/>
    <w:semiHidden/>
    <w:unhideWhenUsed/>
    <w:rsid w:val="00066F33"/>
    <w:rPr>
      <w:color w:val="9F6715" w:themeColor="followedHyperlink"/>
      <w:u w:val="single"/>
    </w:rPr>
  </w:style>
  <w:style w:type="paragraph" w:styleId="Caption">
    <w:name w:val="caption"/>
    <w:basedOn w:val="Normal"/>
    <w:next w:val="Normal"/>
    <w:qFormat/>
    <w:rsid w:val="00A43D8C"/>
    <w:pPr>
      <w:jc w:val="left"/>
    </w:pPr>
    <w:rPr>
      <w:rFonts w:ascii="Arial" w:hAnsi="Arial" w:cs="Times New Roman"/>
      <w:b/>
      <w:bCs/>
      <w:sz w:val="20"/>
      <w:szCs w:val="20"/>
    </w:rPr>
  </w:style>
  <w:style w:type="paragraph" w:customStyle="1" w:styleId="Tabletext">
    <w:name w:val="Table text"/>
    <w:basedOn w:val="Normal"/>
    <w:link w:val="TabletextChar"/>
    <w:rsid w:val="00A43D8C"/>
    <w:pPr>
      <w:autoSpaceDE w:val="0"/>
      <w:autoSpaceDN w:val="0"/>
      <w:adjustRightInd w:val="0"/>
      <w:spacing w:after="0" w:line="280" w:lineRule="atLeast"/>
      <w:jc w:val="left"/>
    </w:pPr>
    <w:rPr>
      <w:rFonts w:ascii="Arial" w:hAnsi="Arial" w:cs="Arial"/>
      <w:sz w:val="18"/>
      <w:szCs w:val="18"/>
    </w:rPr>
  </w:style>
  <w:style w:type="character" w:customStyle="1" w:styleId="TabletextChar">
    <w:name w:val="Table text Char"/>
    <w:basedOn w:val="DefaultParagraphFont"/>
    <w:link w:val="Tabletext"/>
    <w:rsid w:val="00A43D8C"/>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D25679"/>
    <w:rPr>
      <w:sz w:val="16"/>
      <w:szCs w:val="16"/>
    </w:rPr>
  </w:style>
  <w:style w:type="paragraph" w:styleId="CommentText">
    <w:name w:val="annotation text"/>
    <w:basedOn w:val="Normal"/>
    <w:link w:val="CommentTextChar"/>
    <w:uiPriority w:val="99"/>
    <w:unhideWhenUsed/>
    <w:rsid w:val="00D25679"/>
    <w:rPr>
      <w:sz w:val="20"/>
      <w:szCs w:val="20"/>
    </w:rPr>
  </w:style>
  <w:style w:type="character" w:customStyle="1" w:styleId="CommentTextChar">
    <w:name w:val="Comment Text Char"/>
    <w:basedOn w:val="DefaultParagraphFont"/>
    <w:link w:val="CommentText"/>
    <w:uiPriority w:val="99"/>
    <w:rsid w:val="00D25679"/>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25679"/>
    <w:rPr>
      <w:b/>
      <w:bCs/>
    </w:rPr>
  </w:style>
  <w:style w:type="character" w:customStyle="1" w:styleId="CommentSubjectChar">
    <w:name w:val="Comment Subject Char"/>
    <w:basedOn w:val="CommentTextChar"/>
    <w:link w:val="CommentSubject"/>
    <w:uiPriority w:val="99"/>
    <w:semiHidden/>
    <w:rsid w:val="00D25679"/>
    <w:rPr>
      <w:rFonts w:eastAsia="Times New Roman"/>
      <w:b/>
      <w:bCs/>
      <w:sz w:val="20"/>
      <w:szCs w:val="20"/>
      <w:lang w:eastAsia="en-AU"/>
    </w:rPr>
  </w:style>
  <w:style w:type="character" w:customStyle="1" w:styleId="ListParagraphChar">
    <w:name w:val="List Paragraph Char"/>
    <w:aliases w:val="DdeM List Paragraph Char"/>
    <w:basedOn w:val="DefaultParagraphFont"/>
    <w:link w:val="ListParagraph"/>
    <w:uiPriority w:val="34"/>
    <w:rsid w:val="00CB5C14"/>
    <w:rPr>
      <w:rFonts w:eastAsia="Times New Roman"/>
      <w:sz w:val="21"/>
      <w:szCs w:val="21"/>
      <w:lang w:eastAsia="en-AU"/>
    </w:rPr>
  </w:style>
  <w:style w:type="paragraph" w:styleId="FootnoteText">
    <w:name w:val="footnote text"/>
    <w:basedOn w:val="Normal"/>
    <w:link w:val="FootnoteTextChar"/>
    <w:uiPriority w:val="99"/>
    <w:unhideWhenUsed/>
    <w:rsid w:val="00A86B23"/>
    <w:pPr>
      <w:spacing w:after="0"/>
    </w:pPr>
    <w:rPr>
      <w:sz w:val="20"/>
      <w:szCs w:val="20"/>
    </w:rPr>
  </w:style>
  <w:style w:type="character" w:customStyle="1" w:styleId="FootnoteTextChar">
    <w:name w:val="Footnote Text Char"/>
    <w:basedOn w:val="DefaultParagraphFont"/>
    <w:link w:val="FootnoteText"/>
    <w:uiPriority w:val="99"/>
    <w:rsid w:val="00A86B23"/>
    <w:rPr>
      <w:rFonts w:eastAsia="Times New Roman"/>
      <w:sz w:val="20"/>
      <w:szCs w:val="20"/>
      <w:lang w:eastAsia="en-AU"/>
    </w:rPr>
  </w:style>
  <w:style w:type="character" w:styleId="FootnoteReference">
    <w:name w:val="footnote reference"/>
    <w:basedOn w:val="DefaultParagraphFont"/>
    <w:uiPriority w:val="99"/>
    <w:unhideWhenUsed/>
    <w:rsid w:val="00A86B23"/>
    <w:rPr>
      <w:vertAlign w:val="superscript"/>
    </w:rPr>
  </w:style>
  <w:style w:type="paragraph" w:customStyle="1" w:styleId="Xstratatablebody">
    <w:name w:val=".Xstrata tablebody"/>
    <w:basedOn w:val="Normal"/>
    <w:uiPriority w:val="99"/>
    <w:rsid w:val="00C40E15"/>
    <w:pPr>
      <w:spacing w:before="60" w:after="60" w:line="270" w:lineRule="exact"/>
      <w:jc w:val="left"/>
    </w:pPr>
    <w:rPr>
      <w:rFonts w:ascii="Frutiger 45 Light" w:eastAsia="Calibri" w:hAnsi="Frutiger 45 Light" w:cs="Frutiger 45 Light"/>
      <w:lang w:eastAsia="en-US"/>
    </w:rPr>
  </w:style>
  <w:style w:type="paragraph" w:styleId="NormalWeb">
    <w:name w:val="Normal (Web)"/>
    <w:basedOn w:val="Normal"/>
    <w:uiPriority w:val="99"/>
    <w:semiHidden/>
    <w:unhideWhenUsed/>
    <w:rsid w:val="00CD7CE3"/>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CD7CE3"/>
    <w:rPr>
      <w:i/>
      <w:iCs/>
    </w:rPr>
  </w:style>
  <w:style w:type="paragraph" w:styleId="ListNumber">
    <w:name w:val="List Number"/>
    <w:basedOn w:val="Normal"/>
    <w:rsid w:val="00381CE7"/>
    <w:pPr>
      <w:numPr>
        <w:numId w:val="10"/>
      </w:numPr>
      <w:spacing w:after="60"/>
      <w:jc w:val="left"/>
    </w:pPr>
    <w:rPr>
      <w:rFonts w:ascii="Arial" w:hAnsi="Arial" w:cs="Times New Roman"/>
      <w:sz w:val="22"/>
      <w:szCs w:val="24"/>
    </w:rPr>
  </w:style>
  <w:style w:type="paragraph" w:styleId="ListNumber2">
    <w:name w:val="List Number 2"/>
    <w:basedOn w:val="Normal"/>
    <w:rsid w:val="00381CE7"/>
    <w:pPr>
      <w:numPr>
        <w:ilvl w:val="1"/>
        <w:numId w:val="10"/>
      </w:numPr>
      <w:tabs>
        <w:tab w:val="clear" w:pos="1440"/>
        <w:tab w:val="num" w:pos="1701"/>
      </w:tabs>
      <w:spacing w:after="60"/>
      <w:ind w:left="1701" w:hanging="624"/>
      <w:contextualSpacing/>
      <w:jc w:val="left"/>
    </w:pPr>
    <w:rPr>
      <w:rFonts w:ascii="Arial" w:hAnsi="Arial" w:cs="Times New Roman"/>
      <w:sz w:val="22"/>
      <w:szCs w:val="24"/>
    </w:rPr>
  </w:style>
  <w:style w:type="table" w:styleId="GridTable1Light">
    <w:name w:val="Grid Table 1 Light"/>
    <w:basedOn w:val="TableNormal"/>
    <w:uiPriority w:val="46"/>
    <w:rsid w:val="001964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F94E53"/>
    <w:pPr>
      <w:jc w:val="both"/>
    </w:pPr>
    <w:rPr>
      <w:rFonts w:eastAsia="Times New Roman"/>
      <w:sz w:val="21"/>
      <w:szCs w:val="21"/>
      <w:lang w:eastAsia="en-AU"/>
    </w:rPr>
  </w:style>
  <w:style w:type="paragraph" w:styleId="Revision">
    <w:name w:val="Revision"/>
    <w:hidden/>
    <w:uiPriority w:val="99"/>
    <w:semiHidden/>
    <w:rsid w:val="007A2474"/>
    <w:rPr>
      <w:rFonts w:eastAsia="Times New Roman"/>
      <w:sz w:val="21"/>
      <w:szCs w:val="21"/>
      <w:lang w:eastAsia="en-AU"/>
    </w:rPr>
  </w:style>
  <w:style w:type="paragraph" w:customStyle="1" w:styleId="xdefault">
    <w:name w:val="x_default"/>
    <w:basedOn w:val="Normal"/>
    <w:rsid w:val="00CB14CB"/>
    <w:pPr>
      <w:autoSpaceDE w:val="0"/>
      <w:autoSpaceDN w:val="0"/>
      <w:spacing w:after="0"/>
      <w:jc w:val="left"/>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8738">
      <w:bodyDiv w:val="1"/>
      <w:marLeft w:val="0"/>
      <w:marRight w:val="0"/>
      <w:marTop w:val="0"/>
      <w:marBottom w:val="0"/>
      <w:divBdr>
        <w:top w:val="none" w:sz="0" w:space="0" w:color="auto"/>
        <w:left w:val="none" w:sz="0" w:space="0" w:color="auto"/>
        <w:bottom w:val="none" w:sz="0" w:space="0" w:color="auto"/>
        <w:right w:val="none" w:sz="0" w:space="0" w:color="auto"/>
      </w:divBdr>
    </w:div>
    <w:div w:id="335576802">
      <w:bodyDiv w:val="1"/>
      <w:marLeft w:val="0"/>
      <w:marRight w:val="0"/>
      <w:marTop w:val="0"/>
      <w:marBottom w:val="0"/>
      <w:divBdr>
        <w:top w:val="none" w:sz="0" w:space="0" w:color="auto"/>
        <w:left w:val="none" w:sz="0" w:space="0" w:color="auto"/>
        <w:bottom w:val="none" w:sz="0" w:space="0" w:color="auto"/>
        <w:right w:val="none" w:sz="0" w:space="0" w:color="auto"/>
      </w:divBdr>
      <w:divsChild>
        <w:div w:id="310597596">
          <w:marLeft w:val="0"/>
          <w:marRight w:val="0"/>
          <w:marTop w:val="0"/>
          <w:marBottom w:val="300"/>
          <w:divBdr>
            <w:top w:val="single" w:sz="6" w:space="0" w:color="D1D2D6"/>
            <w:left w:val="single" w:sz="6" w:space="0" w:color="D1D2D6"/>
            <w:bottom w:val="single" w:sz="6" w:space="0" w:color="D1D2D6"/>
            <w:right w:val="single" w:sz="6" w:space="0" w:color="D1D2D6"/>
          </w:divBdr>
          <w:divsChild>
            <w:div w:id="1397121355">
              <w:marLeft w:val="0"/>
              <w:marRight w:val="0"/>
              <w:marTop w:val="0"/>
              <w:marBottom w:val="0"/>
              <w:divBdr>
                <w:top w:val="none" w:sz="0" w:space="8" w:color="337AB7"/>
                <w:left w:val="none" w:sz="0" w:space="11" w:color="337AB7"/>
                <w:bottom w:val="single" w:sz="6" w:space="8" w:color="D1D2D6"/>
                <w:right w:val="none" w:sz="0" w:space="11" w:color="337AB7"/>
              </w:divBdr>
            </w:div>
            <w:div w:id="1976719917">
              <w:marLeft w:val="0"/>
              <w:marRight w:val="0"/>
              <w:marTop w:val="0"/>
              <w:marBottom w:val="0"/>
              <w:divBdr>
                <w:top w:val="none" w:sz="0" w:space="0" w:color="auto"/>
                <w:left w:val="none" w:sz="0" w:space="0" w:color="auto"/>
                <w:bottom w:val="none" w:sz="0" w:space="0" w:color="auto"/>
                <w:right w:val="none" w:sz="0" w:space="0" w:color="auto"/>
              </w:divBdr>
              <w:divsChild>
                <w:div w:id="17778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3993">
          <w:marLeft w:val="0"/>
          <w:marRight w:val="0"/>
          <w:marTop w:val="0"/>
          <w:marBottom w:val="300"/>
          <w:divBdr>
            <w:top w:val="single" w:sz="6" w:space="0" w:color="D1D2D6"/>
            <w:left w:val="single" w:sz="6" w:space="0" w:color="D1D2D6"/>
            <w:bottom w:val="single" w:sz="6" w:space="0" w:color="D1D2D6"/>
            <w:right w:val="single" w:sz="6" w:space="0" w:color="D1D2D6"/>
          </w:divBdr>
          <w:divsChild>
            <w:div w:id="150945741">
              <w:marLeft w:val="0"/>
              <w:marRight w:val="0"/>
              <w:marTop w:val="0"/>
              <w:marBottom w:val="0"/>
              <w:divBdr>
                <w:top w:val="none" w:sz="0" w:space="0" w:color="auto"/>
                <w:left w:val="none" w:sz="0" w:space="0" w:color="auto"/>
                <w:bottom w:val="none" w:sz="0" w:space="0" w:color="auto"/>
                <w:right w:val="none" w:sz="0" w:space="0" w:color="auto"/>
              </w:divBdr>
              <w:divsChild>
                <w:div w:id="5894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7060">
          <w:marLeft w:val="0"/>
          <w:marRight w:val="0"/>
          <w:marTop w:val="0"/>
          <w:marBottom w:val="300"/>
          <w:divBdr>
            <w:top w:val="single" w:sz="6" w:space="0" w:color="D1D2D6"/>
            <w:left w:val="single" w:sz="6" w:space="0" w:color="D1D2D6"/>
            <w:bottom w:val="single" w:sz="6" w:space="0" w:color="D1D2D6"/>
            <w:right w:val="single" w:sz="6" w:space="0" w:color="D1D2D6"/>
          </w:divBdr>
          <w:divsChild>
            <w:div w:id="1013068319">
              <w:marLeft w:val="0"/>
              <w:marRight w:val="0"/>
              <w:marTop w:val="0"/>
              <w:marBottom w:val="0"/>
              <w:divBdr>
                <w:top w:val="none" w:sz="0" w:space="8" w:color="337AB7"/>
                <w:left w:val="none" w:sz="0" w:space="11" w:color="337AB7"/>
                <w:bottom w:val="single" w:sz="6" w:space="8" w:color="D1D2D6"/>
                <w:right w:val="none" w:sz="0" w:space="11" w:color="337AB7"/>
              </w:divBdr>
            </w:div>
            <w:div w:id="1359576852">
              <w:marLeft w:val="0"/>
              <w:marRight w:val="0"/>
              <w:marTop w:val="0"/>
              <w:marBottom w:val="0"/>
              <w:divBdr>
                <w:top w:val="none" w:sz="0" w:space="0" w:color="auto"/>
                <w:left w:val="none" w:sz="0" w:space="0" w:color="auto"/>
                <w:bottom w:val="none" w:sz="0" w:space="0" w:color="auto"/>
                <w:right w:val="none" w:sz="0" w:space="0" w:color="auto"/>
              </w:divBdr>
              <w:divsChild>
                <w:div w:id="13002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6276">
          <w:marLeft w:val="0"/>
          <w:marRight w:val="0"/>
          <w:marTop w:val="0"/>
          <w:marBottom w:val="300"/>
          <w:divBdr>
            <w:top w:val="single" w:sz="6" w:space="0" w:color="D1D2D6"/>
            <w:left w:val="single" w:sz="6" w:space="0" w:color="D1D2D6"/>
            <w:bottom w:val="single" w:sz="6" w:space="0" w:color="D1D2D6"/>
            <w:right w:val="single" w:sz="6" w:space="0" w:color="D1D2D6"/>
          </w:divBdr>
          <w:divsChild>
            <w:div w:id="2117631093">
              <w:marLeft w:val="0"/>
              <w:marRight w:val="0"/>
              <w:marTop w:val="0"/>
              <w:marBottom w:val="0"/>
              <w:divBdr>
                <w:top w:val="none" w:sz="0" w:space="8" w:color="337AB7"/>
                <w:left w:val="none" w:sz="0" w:space="11" w:color="337AB7"/>
                <w:bottom w:val="single" w:sz="6" w:space="8" w:color="D1D2D6"/>
                <w:right w:val="none" w:sz="0" w:space="11" w:color="337AB7"/>
              </w:divBdr>
            </w:div>
            <w:div w:id="2146435421">
              <w:marLeft w:val="0"/>
              <w:marRight w:val="0"/>
              <w:marTop w:val="0"/>
              <w:marBottom w:val="0"/>
              <w:divBdr>
                <w:top w:val="none" w:sz="0" w:space="0" w:color="auto"/>
                <w:left w:val="none" w:sz="0" w:space="0" w:color="auto"/>
                <w:bottom w:val="none" w:sz="0" w:space="0" w:color="auto"/>
                <w:right w:val="none" w:sz="0" w:space="0" w:color="auto"/>
              </w:divBdr>
              <w:divsChild>
                <w:div w:id="15215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8324">
          <w:marLeft w:val="0"/>
          <w:marRight w:val="0"/>
          <w:marTop w:val="0"/>
          <w:marBottom w:val="0"/>
          <w:divBdr>
            <w:top w:val="single" w:sz="6" w:space="0" w:color="D1D2D6"/>
            <w:left w:val="single" w:sz="6" w:space="0" w:color="D1D2D6"/>
            <w:bottom w:val="single" w:sz="6" w:space="0" w:color="D1D2D6"/>
            <w:right w:val="single" w:sz="6" w:space="0" w:color="D1D2D6"/>
          </w:divBdr>
          <w:divsChild>
            <w:div w:id="319234033">
              <w:marLeft w:val="0"/>
              <w:marRight w:val="0"/>
              <w:marTop w:val="0"/>
              <w:marBottom w:val="0"/>
              <w:divBdr>
                <w:top w:val="none" w:sz="0" w:space="0" w:color="auto"/>
                <w:left w:val="none" w:sz="0" w:space="0" w:color="auto"/>
                <w:bottom w:val="none" w:sz="0" w:space="0" w:color="auto"/>
                <w:right w:val="none" w:sz="0" w:space="0" w:color="auto"/>
              </w:divBdr>
              <w:divsChild>
                <w:div w:id="313335450">
                  <w:marLeft w:val="0"/>
                  <w:marRight w:val="0"/>
                  <w:marTop w:val="0"/>
                  <w:marBottom w:val="0"/>
                  <w:divBdr>
                    <w:top w:val="none" w:sz="0" w:space="0" w:color="auto"/>
                    <w:left w:val="none" w:sz="0" w:space="0" w:color="auto"/>
                    <w:bottom w:val="none" w:sz="0" w:space="0" w:color="auto"/>
                    <w:right w:val="none" w:sz="0" w:space="0" w:color="auto"/>
                  </w:divBdr>
                </w:div>
              </w:divsChild>
            </w:div>
            <w:div w:id="1253975770">
              <w:marLeft w:val="0"/>
              <w:marRight w:val="0"/>
              <w:marTop w:val="0"/>
              <w:marBottom w:val="0"/>
              <w:divBdr>
                <w:top w:val="none" w:sz="0" w:space="8" w:color="337AB7"/>
                <w:left w:val="none" w:sz="0" w:space="11" w:color="337AB7"/>
                <w:bottom w:val="single" w:sz="6" w:space="8" w:color="D1D2D6"/>
                <w:right w:val="none" w:sz="0" w:space="11" w:color="337AB7"/>
              </w:divBdr>
            </w:div>
          </w:divsChild>
        </w:div>
        <w:div w:id="1920554122">
          <w:marLeft w:val="0"/>
          <w:marRight w:val="0"/>
          <w:marTop w:val="0"/>
          <w:marBottom w:val="300"/>
          <w:divBdr>
            <w:top w:val="single" w:sz="6" w:space="0" w:color="D1D2D6"/>
            <w:left w:val="single" w:sz="6" w:space="0" w:color="D1D2D6"/>
            <w:bottom w:val="single" w:sz="6" w:space="0" w:color="D1D2D6"/>
            <w:right w:val="single" w:sz="6" w:space="0" w:color="D1D2D6"/>
          </w:divBdr>
          <w:divsChild>
            <w:div w:id="643042995">
              <w:marLeft w:val="0"/>
              <w:marRight w:val="0"/>
              <w:marTop w:val="0"/>
              <w:marBottom w:val="0"/>
              <w:divBdr>
                <w:top w:val="none" w:sz="0" w:space="8" w:color="337AB7"/>
                <w:left w:val="none" w:sz="0" w:space="11" w:color="337AB7"/>
                <w:bottom w:val="single" w:sz="6" w:space="8" w:color="D1D2D6"/>
                <w:right w:val="none" w:sz="0" w:space="11" w:color="337AB7"/>
              </w:divBdr>
            </w:div>
            <w:div w:id="1382249536">
              <w:marLeft w:val="0"/>
              <w:marRight w:val="0"/>
              <w:marTop w:val="0"/>
              <w:marBottom w:val="0"/>
              <w:divBdr>
                <w:top w:val="none" w:sz="0" w:space="0" w:color="auto"/>
                <w:left w:val="none" w:sz="0" w:space="0" w:color="auto"/>
                <w:bottom w:val="none" w:sz="0" w:space="0" w:color="auto"/>
                <w:right w:val="none" w:sz="0" w:space="0" w:color="auto"/>
              </w:divBdr>
              <w:divsChild>
                <w:div w:id="2158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7935">
          <w:marLeft w:val="0"/>
          <w:marRight w:val="0"/>
          <w:marTop w:val="0"/>
          <w:marBottom w:val="300"/>
          <w:divBdr>
            <w:top w:val="single" w:sz="6" w:space="0" w:color="D1D2D6"/>
            <w:left w:val="single" w:sz="6" w:space="0" w:color="D1D2D6"/>
            <w:bottom w:val="single" w:sz="6" w:space="0" w:color="D1D2D6"/>
            <w:right w:val="single" w:sz="6" w:space="0" w:color="D1D2D6"/>
          </w:divBdr>
          <w:divsChild>
            <w:div w:id="329481710">
              <w:marLeft w:val="0"/>
              <w:marRight w:val="0"/>
              <w:marTop w:val="0"/>
              <w:marBottom w:val="0"/>
              <w:divBdr>
                <w:top w:val="none" w:sz="0" w:space="8" w:color="337AB7"/>
                <w:left w:val="none" w:sz="0" w:space="11" w:color="337AB7"/>
                <w:bottom w:val="single" w:sz="6" w:space="8" w:color="D1D2D6"/>
                <w:right w:val="none" w:sz="0" w:space="11" w:color="337AB7"/>
              </w:divBdr>
            </w:div>
            <w:div w:id="1218055212">
              <w:marLeft w:val="0"/>
              <w:marRight w:val="0"/>
              <w:marTop w:val="0"/>
              <w:marBottom w:val="0"/>
              <w:divBdr>
                <w:top w:val="none" w:sz="0" w:space="0" w:color="auto"/>
                <w:left w:val="none" w:sz="0" w:space="0" w:color="auto"/>
                <w:bottom w:val="none" w:sz="0" w:space="0" w:color="auto"/>
                <w:right w:val="none" w:sz="0" w:space="0" w:color="auto"/>
              </w:divBdr>
              <w:divsChild>
                <w:div w:id="12048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29676">
      <w:bodyDiv w:val="1"/>
      <w:marLeft w:val="0"/>
      <w:marRight w:val="0"/>
      <w:marTop w:val="0"/>
      <w:marBottom w:val="0"/>
      <w:divBdr>
        <w:top w:val="none" w:sz="0" w:space="0" w:color="auto"/>
        <w:left w:val="none" w:sz="0" w:space="0" w:color="auto"/>
        <w:bottom w:val="none" w:sz="0" w:space="0" w:color="auto"/>
        <w:right w:val="none" w:sz="0" w:space="0" w:color="auto"/>
      </w:divBdr>
    </w:div>
    <w:div w:id="881330663">
      <w:bodyDiv w:val="1"/>
      <w:marLeft w:val="0"/>
      <w:marRight w:val="0"/>
      <w:marTop w:val="0"/>
      <w:marBottom w:val="0"/>
      <w:divBdr>
        <w:top w:val="none" w:sz="0" w:space="0" w:color="auto"/>
        <w:left w:val="none" w:sz="0" w:space="0" w:color="auto"/>
        <w:bottom w:val="none" w:sz="0" w:space="0" w:color="auto"/>
        <w:right w:val="none" w:sz="0" w:space="0" w:color="auto"/>
      </w:divBdr>
    </w:div>
    <w:div w:id="913471456">
      <w:bodyDiv w:val="1"/>
      <w:marLeft w:val="0"/>
      <w:marRight w:val="0"/>
      <w:marTop w:val="0"/>
      <w:marBottom w:val="0"/>
      <w:divBdr>
        <w:top w:val="none" w:sz="0" w:space="0" w:color="auto"/>
        <w:left w:val="none" w:sz="0" w:space="0" w:color="auto"/>
        <w:bottom w:val="none" w:sz="0" w:space="0" w:color="auto"/>
        <w:right w:val="none" w:sz="0" w:space="0" w:color="auto"/>
      </w:divBdr>
    </w:div>
    <w:div w:id="1169519553">
      <w:bodyDiv w:val="1"/>
      <w:marLeft w:val="0"/>
      <w:marRight w:val="0"/>
      <w:marTop w:val="0"/>
      <w:marBottom w:val="0"/>
      <w:divBdr>
        <w:top w:val="none" w:sz="0" w:space="0" w:color="auto"/>
        <w:left w:val="none" w:sz="0" w:space="0" w:color="auto"/>
        <w:bottom w:val="none" w:sz="0" w:space="0" w:color="auto"/>
        <w:right w:val="none" w:sz="0" w:space="0" w:color="auto"/>
      </w:divBdr>
    </w:div>
    <w:div w:id="1455366728">
      <w:bodyDiv w:val="1"/>
      <w:marLeft w:val="0"/>
      <w:marRight w:val="0"/>
      <w:marTop w:val="0"/>
      <w:marBottom w:val="0"/>
      <w:divBdr>
        <w:top w:val="none" w:sz="0" w:space="0" w:color="auto"/>
        <w:left w:val="none" w:sz="0" w:space="0" w:color="auto"/>
        <w:bottom w:val="none" w:sz="0" w:space="0" w:color="auto"/>
        <w:right w:val="none" w:sz="0" w:space="0" w:color="auto"/>
      </w:divBdr>
    </w:div>
    <w:div w:id="1462916391">
      <w:bodyDiv w:val="1"/>
      <w:marLeft w:val="0"/>
      <w:marRight w:val="0"/>
      <w:marTop w:val="0"/>
      <w:marBottom w:val="0"/>
      <w:divBdr>
        <w:top w:val="none" w:sz="0" w:space="0" w:color="auto"/>
        <w:left w:val="none" w:sz="0" w:space="0" w:color="auto"/>
        <w:bottom w:val="none" w:sz="0" w:space="0" w:color="auto"/>
        <w:right w:val="none" w:sz="0" w:space="0" w:color="auto"/>
      </w:divBdr>
    </w:div>
    <w:div w:id="1869485603">
      <w:bodyDiv w:val="1"/>
      <w:marLeft w:val="0"/>
      <w:marRight w:val="0"/>
      <w:marTop w:val="0"/>
      <w:marBottom w:val="0"/>
      <w:divBdr>
        <w:top w:val="none" w:sz="0" w:space="0" w:color="auto"/>
        <w:left w:val="none" w:sz="0" w:space="0" w:color="auto"/>
        <w:bottom w:val="none" w:sz="0" w:space="0" w:color="auto"/>
        <w:right w:val="none" w:sz="0" w:space="0" w:color="auto"/>
      </w:divBdr>
    </w:div>
    <w:div w:id="2023775836">
      <w:bodyDiv w:val="1"/>
      <w:marLeft w:val="0"/>
      <w:marRight w:val="0"/>
      <w:marTop w:val="0"/>
      <w:marBottom w:val="0"/>
      <w:divBdr>
        <w:top w:val="none" w:sz="0" w:space="0" w:color="auto"/>
        <w:left w:val="none" w:sz="0" w:space="0" w:color="auto"/>
        <w:bottom w:val="none" w:sz="0" w:space="0" w:color="auto"/>
        <w:right w:val="none" w:sz="0" w:space="0" w:color="auto"/>
      </w:divBdr>
    </w:div>
    <w:div w:id="20533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mv.vic.gov.au/responsibilities/emergency-management-planning/remp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mv.vic.gov.au/responsibilities/semp/roles-and-responsibilities/respons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mv.vic.gov.au/responsibilities/semp" TargetMode="External"/><Relationship Id="rId25" Type="http://schemas.openxmlformats.org/officeDocument/2006/relationships/hyperlink" Target="https://files.emv.vic.gov.au/2021-05/Victorian%20State%20Emergency%20Management%20Plan%20SEMP%20_0.pdf" TargetMode="External"/><Relationship Id="rId2" Type="http://schemas.openxmlformats.org/officeDocument/2006/relationships/customXml" Target="../customXml/item2.xml"/><Relationship Id="rId16" Type="http://schemas.openxmlformats.org/officeDocument/2006/relationships/hyperlink" Target="https://www.emv.vic.gov.au/responsibilities/semp" TargetMode="External"/><Relationship Id="rId20" Type="http://schemas.openxmlformats.org/officeDocument/2006/relationships/hyperlink" Target="https://www.emv.vic.gov.au/responsibilities/semp/roles-and-responsibilities/respo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mv.vic.gov.au/how-we-help/emergency-management-planning/planning-guidelines" TargetMode="External"/><Relationship Id="rId5" Type="http://schemas.openxmlformats.org/officeDocument/2006/relationships/numbering" Target="numbering.xml"/><Relationship Id="rId15" Type="http://schemas.openxmlformats.org/officeDocument/2006/relationships/hyperlink" Target="https://www.emv.vic.gov.au/how-we-help/emergency-management-planning/planning-guidelines"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mv.vic.gov.au/responsibilities/emergency-management-planning/municipal-emergency-management-plans-memp-inclu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files-em.em.vic.gov.au/public/Doctrine/Fund/Fundamentals-EMC1.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mv.vic.gov.au/our-work/critical-infrastructure-resil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a51478-f3fd-4211-81e5-21ade5385463">
      <UserInfo>
        <DisplayName>Michael Bayley</DisplayName>
        <AccountId>1816</AccountId>
        <AccountType/>
      </UserInfo>
    </SharedWithUsers>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48a51478-f3fd-4211-81e5-21ade5385463"/>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11B101DB94DB6489CA193FB95CDFD1C" ma:contentTypeVersion="25" ma:contentTypeDescription="DEDJTR Document" ma:contentTypeScope="" ma:versionID="9145c941acf4a2a5f35d7209b6dede15">
  <xsd:schema xmlns:xsd="http://www.w3.org/2001/XMLSchema" xmlns:xs="http://www.w3.org/2001/XMLSchema" xmlns:p="http://schemas.microsoft.com/office/2006/metadata/properties" xmlns:ns2="1970f3ff-c7c3-4b73-8f0c-0bc260d159f3" xmlns:ns3="48a51478-f3fd-4211-81e5-21ade5385463" xmlns:ns4="c5194f71-dc1f-4158-b41b-b84874da8728" targetNamespace="http://schemas.microsoft.com/office/2006/metadata/properties" ma:root="true" ma:fieldsID="a2b060627a774b3ddee0dbde8108a3cb" ns2:_="" ns3:_="" ns4:_="">
    <xsd:import namespace="1970f3ff-c7c3-4b73-8f0c-0bc260d159f3"/>
    <xsd:import namespace="48a51478-f3fd-4211-81e5-21ade5385463"/>
    <xsd:import namespace="c5194f71-dc1f-4158-b41b-b84874da8728"/>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a51478-f3fd-4211-81e5-21ade538546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2302903-1d51-449b-ab58-3d80151721dc}" ma:internalName="TaxCatchAll" ma:showField="CatchAllData" ma:web="48a51478-f3fd-4211-81e5-21ade53854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302903-1d51-449b-ab58-3d80151721dc}" ma:internalName="TaxCatchAllLabel" ma:readOnly="true" ma:showField="CatchAllDataLabel" ma:web="48a51478-f3fd-4211-81e5-21ade53854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94f71-dc1f-4158-b41b-b84874da872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6EF8C-B66B-4846-8080-766401AD78D9}">
  <ds:schemaRefs>
    <ds:schemaRef ds:uri="http://schemas.microsoft.com/office/2006/metadata/properties"/>
    <ds:schemaRef ds:uri="http://schemas.microsoft.com/office/infopath/2007/PartnerControls"/>
    <ds:schemaRef ds:uri="48a51478-f3fd-4211-81e5-21ade5385463"/>
    <ds:schemaRef ds:uri="1970f3ff-c7c3-4b73-8f0c-0bc260d159f3"/>
  </ds:schemaRefs>
</ds:datastoreItem>
</file>

<file path=customXml/itemProps2.xml><?xml version="1.0" encoding="utf-8"?>
<ds:datastoreItem xmlns:ds="http://schemas.openxmlformats.org/officeDocument/2006/customXml" ds:itemID="{5BE02BB6-B6CA-46F4-8D48-F0999770B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48a51478-f3fd-4211-81e5-21ade5385463"/>
    <ds:schemaRef ds:uri="c5194f71-dc1f-4158-b41b-b84874da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5D371-BA9B-4BBB-A400-25AC0C9CA2E3}">
  <ds:schemaRefs>
    <ds:schemaRef ds:uri="http://schemas.openxmlformats.org/officeDocument/2006/bibliography"/>
  </ds:schemaRefs>
</ds:datastoreItem>
</file>

<file path=customXml/itemProps4.xml><?xml version="1.0" encoding="utf-8"?>
<ds:datastoreItem xmlns:ds="http://schemas.openxmlformats.org/officeDocument/2006/customXml" ds:itemID="{73432D5A-1307-4E3F-9CC5-7EA633589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34</Pages>
  <Words>10437</Words>
  <Characters>59492</Characters>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69790</CharactersWithSpaces>
  <SharedDoc>false</SharedDoc>
  <HLinks>
    <vt:vector size="42" baseType="variant">
      <vt:variant>
        <vt:i4>4325376</vt:i4>
      </vt:variant>
      <vt:variant>
        <vt:i4>165</vt:i4>
      </vt:variant>
      <vt:variant>
        <vt:i4>0</vt:i4>
      </vt:variant>
      <vt:variant>
        <vt:i4>5</vt:i4>
      </vt:variant>
      <vt:variant>
        <vt:lpwstr>https://www.emv.vic.gov.au/how-we-help/emergency-management-planning/planning-guidelines</vt:lpwstr>
      </vt:variant>
      <vt:variant>
        <vt:lpwstr/>
      </vt:variant>
      <vt:variant>
        <vt:i4>5046303</vt:i4>
      </vt:variant>
      <vt:variant>
        <vt:i4>153</vt:i4>
      </vt:variant>
      <vt:variant>
        <vt:i4>0</vt:i4>
      </vt:variant>
      <vt:variant>
        <vt:i4>5</vt:i4>
      </vt:variant>
      <vt:variant>
        <vt:lpwstr>https://files-em.em.vic.gov.au/public/Doctrine/Fund/Fundamentals-EMC1.pdf</vt:lpwstr>
      </vt:variant>
      <vt:variant>
        <vt:lpwstr/>
      </vt:variant>
      <vt:variant>
        <vt:i4>1769553</vt:i4>
      </vt:variant>
      <vt:variant>
        <vt:i4>150</vt:i4>
      </vt:variant>
      <vt:variant>
        <vt:i4>0</vt:i4>
      </vt:variant>
      <vt:variant>
        <vt:i4>5</vt:i4>
      </vt:variant>
      <vt:variant>
        <vt:lpwstr>https://www.emv.vic.gov.au/responsibilities/semp/roles-and-responsibilities/response</vt:lpwstr>
      </vt:variant>
      <vt:variant>
        <vt:lpwstr/>
      </vt:variant>
      <vt:variant>
        <vt:i4>1769553</vt:i4>
      </vt:variant>
      <vt:variant>
        <vt:i4>144</vt:i4>
      </vt:variant>
      <vt:variant>
        <vt:i4>0</vt:i4>
      </vt:variant>
      <vt:variant>
        <vt:i4>5</vt:i4>
      </vt:variant>
      <vt:variant>
        <vt:lpwstr>https://www.emv.vic.gov.au/responsibilities/semp/roles-and-responsibilities/response</vt:lpwstr>
      </vt:variant>
      <vt:variant>
        <vt:lpwstr/>
      </vt:variant>
      <vt:variant>
        <vt:i4>4194319</vt:i4>
      </vt:variant>
      <vt:variant>
        <vt:i4>135</vt:i4>
      </vt:variant>
      <vt:variant>
        <vt:i4>0</vt:i4>
      </vt:variant>
      <vt:variant>
        <vt:i4>5</vt:i4>
      </vt:variant>
      <vt:variant>
        <vt:lpwstr>https://www.emv.vic.gov.au/responsibilities/semp</vt:lpwstr>
      </vt:variant>
      <vt:variant>
        <vt:lpwstr/>
      </vt:variant>
      <vt:variant>
        <vt:i4>4325376</vt:i4>
      </vt:variant>
      <vt:variant>
        <vt:i4>132</vt:i4>
      </vt:variant>
      <vt:variant>
        <vt:i4>0</vt:i4>
      </vt:variant>
      <vt:variant>
        <vt:i4>5</vt:i4>
      </vt:variant>
      <vt:variant>
        <vt:lpwstr>https://www.emv.vic.gov.au/how-we-help/emergency-management-planning/planning-guidelines</vt:lpwstr>
      </vt:variant>
      <vt:variant>
        <vt:lpwstr/>
      </vt:variant>
      <vt:variant>
        <vt:i4>7077999</vt:i4>
      </vt:variant>
      <vt:variant>
        <vt:i4>0</vt:i4>
      </vt:variant>
      <vt:variant>
        <vt:i4>0</vt:i4>
      </vt:variant>
      <vt:variant>
        <vt:i4>5</vt:i4>
      </vt:variant>
      <vt:variant>
        <vt:lpwstr>https://www.emv.vic.gov.au/our-work/critical-infrastructure-resilience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2021-10-21T00:01:00Z</cp:lastPrinted>
  <dcterms:created xsi:type="dcterms:W3CDTF">2021-10-20T23:52:00Z</dcterms:created>
  <dcterms:modified xsi:type="dcterms:W3CDTF">2021-10-22T05:12:00Z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144">
    <vt:lpwstr>16</vt:lpwstr>
  </property>
  <property fmtid="{D5CDD505-2E9C-101B-9397-08002B2CF9AE}" pid="3" name="ContentTypeId">
    <vt:lpwstr>0x010100611F6414DFB111E7BA88F9DF1743E31700411B101DB94DB6489CA193FB95CDFD1C</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